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70CEE" w14:textId="3B4FBB87" w:rsidR="00A858A3" w:rsidRDefault="00A858A3" w:rsidP="00A858A3">
      <w:pPr>
        <w:pStyle w:val="KeinLeerraum"/>
      </w:pPr>
      <w:r w:rsidRPr="007A3EC4">
        <w:rPr>
          <w:noProof/>
          <w:lang w:val="en-AU" w:eastAsia="en-AU"/>
        </w:rPr>
        <w:drawing>
          <wp:anchor distT="0" distB="0" distL="114300" distR="114300" simplePos="0" relativeHeight="251663360" behindDoc="0" locked="0" layoutInCell="1" allowOverlap="1" wp14:anchorId="6A4E0D8C" wp14:editId="5EA76B9C">
            <wp:simplePos x="0" y="0"/>
            <wp:positionH relativeFrom="column">
              <wp:posOffset>5234940</wp:posOffset>
            </wp:positionH>
            <wp:positionV relativeFrom="paragraph">
              <wp:posOffset>425450</wp:posOffset>
            </wp:positionV>
            <wp:extent cx="740410" cy="692150"/>
            <wp:effectExtent l="0" t="0" r="2540" b="0"/>
            <wp:wrapNone/>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00F92976" w:rsidRPr="00B12FB3">
        <w:rPr>
          <w:rFonts w:cstheme="minorHAnsi"/>
          <w:noProof/>
        </w:rPr>
        <w:t>TWELFTH</w:t>
      </w:r>
      <w:r w:rsidR="00F92976">
        <w:rPr>
          <w:rFonts w:cstheme="minorHAnsi"/>
          <w:noProof/>
        </w:rPr>
        <w:t xml:space="preserve"> </w:t>
      </w:r>
      <w:r w:rsidRPr="00D81104">
        <w:t>MEETING OF PARTNERS OF THE EAST ASIAN – AUSTRALASIAN FLYWAY PARTNERSHIP</w:t>
      </w:r>
    </w:p>
    <w:p w14:paraId="6D1BBB55" w14:textId="6242865E" w:rsidR="00A264F6" w:rsidRDefault="00F92976">
      <w:r>
        <w:rPr>
          <w:rFonts w:cstheme="minorHAnsi"/>
        </w:rPr>
        <w:t>Cebu City</w:t>
      </w:r>
      <w:r w:rsidRPr="00B263D3">
        <w:rPr>
          <w:rFonts w:cstheme="minorHAnsi"/>
        </w:rPr>
        <w:t>,</w:t>
      </w:r>
      <w:r>
        <w:rPr>
          <w:rFonts w:cstheme="minorHAnsi"/>
        </w:rPr>
        <w:t xml:space="preserve"> Philippines, 8</w:t>
      </w:r>
      <w:r w:rsidRPr="00B263D3">
        <w:rPr>
          <w:rFonts w:cstheme="minorHAnsi"/>
        </w:rPr>
        <w:t>-</w:t>
      </w:r>
      <w:r>
        <w:rPr>
          <w:rFonts w:cstheme="minorHAnsi"/>
        </w:rPr>
        <w:t>14</w:t>
      </w:r>
      <w:r w:rsidRPr="00B263D3">
        <w:rPr>
          <w:rFonts w:cstheme="minorHAnsi"/>
        </w:rPr>
        <w:t xml:space="preserve"> </w:t>
      </w:r>
      <w:r>
        <w:rPr>
          <w:rFonts w:cstheme="minorHAnsi"/>
        </w:rPr>
        <w:t>November 2025</w:t>
      </w:r>
    </w:p>
    <w:p w14:paraId="736CEABA" w14:textId="77777777" w:rsidR="00773F4B" w:rsidRDefault="00773F4B" w:rsidP="00FC553E">
      <w:pPr>
        <w:spacing w:after="0" w:line="240" w:lineRule="auto"/>
        <w:jc w:val="center"/>
        <w:rPr>
          <w:b/>
          <w:sz w:val="28"/>
          <w:szCs w:val="28"/>
        </w:rPr>
      </w:pPr>
    </w:p>
    <w:p w14:paraId="211B23BA" w14:textId="77777777" w:rsidR="00FF2D5B" w:rsidRPr="00FF2D5B" w:rsidRDefault="00FF2D5B" w:rsidP="00FF2D5B">
      <w:pPr>
        <w:spacing w:after="0"/>
        <w:rPr>
          <w:lang w:val="en-GB"/>
        </w:rPr>
      </w:pPr>
    </w:p>
    <w:p w14:paraId="49870FF2" w14:textId="6DE9A1FC" w:rsidR="00645456" w:rsidRPr="00A108A2" w:rsidRDefault="00C33073" w:rsidP="00FC553E">
      <w:pPr>
        <w:spacing w:after="0" w:line="240" w:lineRule="auto"/>
        <w:jc w:val="center"/>
        <w:rPr>
          <w:b/>
          <w:sz w:val="28"/>
          <w:szCs w:val="28"/>
        </w:rPr>
      </w:pPr>
      <w:r w:rsidRPr="00A108A2">
        <w:rPr>
          <w:b/>
          <w:sz w:val="28"/>
          <w:szCs w:val="28"/>
        </w:rPr>
        <w:t>D</w:t>
      </w:r>
      <w:r w:rsidR="00645456" w:rsidRPr="00A108A2">
        <w:rPr>
          <w:b/>
          <w:sz w:val="28"/>
          <w:szCs w:val="28"/>
        </w:rPr>
        <w:t xml:space="preserve">raft </w:t>
      </w:r>
      <w:r w:rsidR="00FF2D5B">
        <w:rPr>
          <w:b/>
          <w:sz w:val="28"/>
          <w:szCs w:val="28"/>
        </w:rPr>
        <w:t>Document 19 rev. 1 Add. 1</w:t>
      </w:r>
    </w:p>
    <w:p w14:paraId="09462AD0" w14:textId="77777777" w:rsidR="005027AC" w:rsidRDefault="005027AC" w:rsidP="00FC553E">
      <w:pPr>
        <w:spacing w:after="0" w:line="240" w:lineRule="auto"/>
        <w:jc w:val="center"/>
        <w:rPr>
          <w:b/>
          <w:sz w:val="28"/>
          <w:szCs w:val="28"/>
        </w:rPr>
      </w:pPr>
    </w:p>
    <w:p w14:paraId="63EBE08A" w14:textId="4D098C9D" w:rsidR="00FD4293" w:rsidRDefault="00FF2D5B" w:rsidP="00FF2D5B">
      <w:pPr>
        <w:spacing w:after="0"/>
        <w:jc w:val="center"/>
      </w:pPr>
      <w:r w:rsidRPr="00FF2D5B">
        <w:rPr>
          <w:b/>
          <w:sz w:val="28"/>
          <w:szCs w:val="28"/>
        </w:rPr>
        <w:t>Recommendations from the TSc Chair for the appointment of TSc members 2025-2027 by Partners</w:t>
      </w:r>
    </w:p>
    <w:p w14:paraId="277B176A" w14:textId="77777777" w:rsidR="00141BC5" w:rsidRDefault="00141BC5" w:rsidP="002341DB">
      <w:pPr>
        <w:spacing w:after="0"/>
        <w:rPr>
          <w:i/>
        </w:rPr>
      </w:pPr>
    </w:p>
    <w:p w14:paraId="5F02FD00" w14:textId="72CC777E" w:rsidR="00C25BDE" w:rsidRDefault="009040F1" w:rsidP="007371B7">
      <w:pPr>
        <w:spacing w:after="0"/>
        <w:rPr>
          <w:i/>
        </w:rPr>
      </w:pPr>
      <w:r w:rsidRPr="00FC553E">
        <w:rPr>
          <w:i/>
        </w:rPr>
        <w:t xml:space="preserve">Submitted by </w:t>
      </w:r>
      <w:r w:rsidR="00FF2D5B">
        <w:rPr>
          <w:i/>
        </w:rPr>
        <w:t>Technical Sub-committee</w:t>
      </w:r>
    </w:p>
    <w:p w14:paraId="75E04636" w14:textId="77777777" w:rsidR="001E739A" w:rsidRDefault="001E739A" w:rsidP="002341DB">
      <w:pPr>
        <w:spacing w:after="0"/>
      </w:pPr>
    </w:p>
    <w:p w14:paraId="098720D3" w14:textId="77777777" w:rsidR="00FF2D5B" w:rsidRPr="00FF2D5B" w:rsidRDefault="00FF2D5B" w:rsidP="00FF2D5B">
      <w:pPr>
        <w:spacing w:after="0"/>
        <w:rPr>
          <w:b/>
          <w:lang w:val="en-GB"/>
        </w:rPr>
      </w:pPr>
      <w:r w:rsidRPr="00FF2D5B">
        <w:rPr>
          <w:b/>
          <w:lang w:val="en-GB"/>
        </w:rPr>
        <w:t>Background</w:t>
      </w:r>
    </w:p>
    <w:p w14:paraId="2002E564" w14:textId="77777777" w:rsidR="00FF2D5B" w:rsidRPr="00FF2D5B" w:rsidRDefault="00FF2D5B" w:rsidP="00FF2D5B">
      <w:pPr>
        <w:spacing w:after="0"/>
        <w:rPr>
          <w:lang w:val="en-GB"/>
        </w:rPr>
      </w:pPr>
    </w:p>
    <w:p w14:paraId="2A2703A6" w14:textId="77777777" w:rsidR="00FF2D5B" w:rsidRPr="00FF2D5B" w:rsidRDefault="00FF2D5B" w:rsidP="00FF2D5B">
      <w:pPr>
        <w:spacing w:after="0"/>
        <w:rPr>
          <w:lang w:val="en-GB"/>
        </w:rPr>
      </w:pPr>
      <w:r w:rsidRPr="00FF2D5B">
        <w:rPr>
          <w:lang w:val="en-GB"/>
        </w:rPr>
        <w:t xml:space="preserve">1. Under the Terms of Reference of the Technical Sub-committee, the TSc is composed of 10 wetland and waterbird experts, nominated by and appointed by Partners at each MOP. </w:t>
      </w:r>
    </w:p>
    <w:p w14:paraId="35C3B45F" w14:textId="77777777" w:rsidR="00FF2D5B" w:rsidRPr="00FF2D5B" w:rsidRDefault="00FF2D5B" w:rsidP="00FF2D5B">
      <w:pPr>
        <w:spacing w:after="0"/>
        <w:rPr>
          <w:lang w:val="en-GB"/>
        </w:rPr>
      </w:pPr>
    </w:p>
    <w:p w14:paraId="2FEB7BC7" w14:textId="77777777" w:rsidR="00FF2D5B" w:rsidRPr="00FF2D5B" w:rsidRDefault="00FF2D5B" w:rsidP="00FF2D5B">
      <w:pPr>
        <w:spacing w:after="0"/>
        <w:rPr>
          <w:lang w:val="en-GB"/>
        </w:rPr>
      </w:pPr>
      <w:r w:rsidRPr="00FF2D5B">
        <w:rPr>
          <w:lang w:val="en-GB"/>
        </w:rPr>
        <w:t>2. The Chair of the TSc may also appoint additional “invited experts” to participate fully in the work of the TSc.</w:t>
      </w:r>
    </w:p>
    <w:p w14:paraId="77F83DE8" w14:textId="77777777" w:rsidR="00FF2D5B" w:rsidRPr="00FF2D5B" w:rsidRDefault="00FF2D5B" w:rsidP="00FF2D5B">
      <w:pPr>
        <w:spacing w:after="0"/>
        <w:rPr>
          <w:lang w:val="en-GB"/>
        </w:rPr>
      </w:pPr>
    </w:p>
    <w:p w14:paraId="096BEB77" w14:textId="77777777" w:rsidR="00FF2D5B" w:rsidRPr="00FF2D5B" w:rsidRDefault="00FF2D5B" w:rsidP="00FF2D5B">
      <w:pPr>
        <w:spacing w:after="0"/>
        <w:rPr>
          <w:lang w:val="en-GB"/>
        </w:rPr>
      </w:pPr>
      <w:r w:rsidRPr="00FF2D5B">
        <w:rPr>
          <w:lang w:val="en-GB"/>
        </w:rPr>
        <w:t>3. Following the call to Partners for nominations of suitable experts, Partners nominated 11 wetland and waterbird experts for consideration by Partners for TSc 2025-2027 membership. Information on each of these persons has been provided to Partners in MOP12 DOC. 19 rev1.</w:t>
      </w:r>
    </w:p>
    <w:p w14:paraId="0C34E337" w14:textId="77777777" w:rsidR="00FF2D5B" w:rsidRPr="00FF2D5B" w:rsidRDefault="00FF2D5B" w:rsidP="00FF2D5B">
      <w:pPr>
        <w:spacing w:after="0"/>
        <w:rPr>
          <w:lang w:val="en-GB"/>
        </w:rPr>
      </w:pPr>
    </w:p>
    <w:p w14:paraId="63FD642F" w14:textId="77777777" w:rsidR="00FF2D5B" w:rsidRPr="00FF2D5B" w:rsidRDefault="00FF2D5B" w:rsidP="00FF2D5B">
      <w:pPr>
        <w:spacing w:after="0"/>
        <w:rPr>
          <w:lang w:val="en-GB"/>
        </w:rPr>
      </w:pPr>
      <w:r w:rsidRPr="00FF2D5B">
        <w:rPr>
          <w:lang w:val="en-GB"/>
        </w:rPr>
        <w:t>4. Four of these nominations are re-nominations of current (2023-2025) TSc members. The other seven persons are new nominations.</w:t>
      </w:r>
    </w:p>
    <w:p w14:paraId="0AF9498D" w14:textId="77777777" w:rsidR="00FF2D5B" w:rsidRPr="00FF2D5B" w:rsidRDefault="00FF2D5B" w:rsidP="00FF2D5B">
      <w:pPr>
        <w:spacing w:after="0"/>
        <w:rPr>
          <w:lang w:val="en-GB"/>
        </w:rPr>
      </w:pPr>
    </w:p>
    <w:p w14:paraId="18875DF9" w14:textId="77777777" w:rsidR="00FF2D5B" w:rsidRPr="00FF2D5B" w:rsidRDefault="00FF2D5B" w:rsidP="00FF2D5B">
      <w:pPr>
        <w:spacing w:after="0"/>
        <w:rPr>
          <w:lang w:val="en-GB"/>
        </w:rPr>
      </w:pPr>
      <w:r w:rsidRPr="00FF2D5B">
        <w:rPr>
          <w:lang w:val="en-GB"/>
        </w:rPr>
        <w:t>5. During MOP12 the Management Committee and Meeting Committee have requested the TSc Chair to provide advice and recommendations to Partners on the appointment of the TSc 2025-2027. This is provided below.</w:t>
      </w:r>
    </w:p>
    <w:p w14:paraId="1C2CD255" w14:textId="77777777" w:rsidR="00FF2D5B" w:rsidRPr="00FF2D5B" w:rsidRDefault="00FF2D5B" w:rsidP="00FF2D5B">
      <w:pPr>
        <w:spacing w:after="0"/>
        <w:rPr>
          <w:lang w:val="en-GB"/>
        </w:rPr>
      </w:pPr>
    </w:p>
    <w:p w14:paraId="7E8DB52E" w14:textId="77777777" w:rsidR="00FF2D5B" w:rsidRPr="00FF2D5B" w:rsidRDefault="00FF2D5B" w:rsidP="00FF2D5B">
      <w:pPr>
        <w:spacing w:after="0"/>
        <w:rPr>
          <w:b/>
          <w:lang w:val="en-GB"/>
        </w:rPr>
      </w:pPr>
      <w:r w:rsidRPr="00FF2D5B">
        <w:rPr>
          <w:b/>
          <w:lang w:val="en-GB"/>
        </w:rPr>
        <w:t>Considerations for the appointment of TSc members</w:t>
      </w:r>
    </w:p>
    <w:p w14:paraId="1D6CAFA8" w14:textId="77777777" w:rsidR="00FF2D5B" w:rsidRPr="00FF2D5B" w:rsidRDefault="00FF2D5B" w:rsidP="00FF2D5B">
      <w:pPr>
        <w:spacing w:after="0"/>
        <w:rPr>
          <w:lang w:val="en-GB"/>
        </w:rPr>
      </w:pPr>
    </w:p>
    <w:p w14:paraId="6D9B82F1" w14:textId="77777777" w:rsidR="00FF2D5B" w:rsidRPr="00FF2D5B" w:rsidRDefault="00FF2D5B" w:rsidP="00FF2D5B">
      <w:pPr>
        <w:spacing w:after="0"/>
        <w:rPr>
          <w:lang w:val="en-GB"/>
        </w:rPr>
      </w:pPr>
      <w:r w:rsidRPr="00FF2D5B">
        <w:rPr>
          <w:lang w:val="en-GB"/>
        </w:rPr>
        <w:t>6. The following general considerations should be taken into account in selecting nominated persons for recommendations to Partners for TSc appointment (in line with the TSc Terms of Reference):</w:t>
      </w:r>
    </w:p>
    <w:p w14:paraId="01FB3943" w14:textId="77777777" w:rsidR="00FF2D5B" w:rsidRPr="00FF2D5B" w:rsidRDefault="00FF2D5B" w:rsidP="00FF2D5B">
      <w:pPr>
        <w:spacing w:after="0"/>
        <w:rPr>
          <w:lang w:val="en-GB"/>
        </w:rPr>
      </w:pPr>
    </w:p>
    <w:p w14:paraId="1DD06D6C" w14:textId="77777777" w:rsidR="00FF2D5B" w:rsidRPr="00FF2D5B" w:rsidRDefault="00FF2D5B" w:rsidP="00FF2D5B">
      <w:pPr>
        <w:spacing w:after="0"/>
        <w:rPr>
          <w:lang w:val="en-GB"/>
        </w:rPr>
      </w:pPr>
      <w:r w:rsidRPr="00FF2D5B">
        <w:rPr>
          <w:lang w:val="en-GB"/>
        </w:rPr>
        <w:t>i. So as to ensure that there is both continuity of TSc experience and new expertise, it is important to re-appoint some current TSc members for a second term (re-appointments);</w:t>
      </w:r>
    </w:p>
    <w:p w14:paraId="600296E9" w14:textId="77777777" w:rsidR="00FF2D5B" w:rsidRPr="00FF2D5B" w:rsidRDefault="00FF2D5B" w:rsidP="00FF2D5B">
      <w:pPr>
        <w:spacing w:after="0"/>
        <w:rPr>
          <w:lang w:val="en-GB"/>
        </w:rPr>
      </w:pPr>
    </w:p>
    <w:p w14:paraId="5E644ED8" w14:textId="77777777" w:rsidR="00FF2D5B" w:rsidRPr="00FF2D5B" w:rsidRDefault="00FF2D5B" w:rsidP="00FF2D5B">
      <w:pPr>
        <w:spacing w:after="0"/>
        <w:rPr>
          <w:lang w:val="en-GB"/>
        </w:rPr>
      </w:pPr>
      <w:r w:rsidRPr="00FF2D5B">
        <w:rPr>
          <w:lang w:val="en-GB"/>
        </w:rPr>
        <w:t xml:space="preserve">ii. Amongst the appointed members there should be as wide as possible a range of different types of waterbird and wetland expertise; </w:t>
      </w:r>
    </w:p>
    <w:p w14:paraId="4931AB61" w14:textId="77777777" w:rsidR="00FF2D5B" w:rsidRPr="00FF2D5B" w:rsidRDefault="00FF2D5B" w:rsidP="00FF2D5B">
      <w:pPr>
        <w:spacing w:after="0"/>
        <w:rPr>
          <w:lang w:val="en-GB"/>
        </w:rPr>
      </w:pPr>
    </w:p>
    <w:p w14:paraId="11888C32" w14:textId="77777777" w:rsidR="00FF2D5B" w:rsidRPr="00FF2D5B" w:rsidRDefault="00FF2D5B" w:rsidP="00FF2D5B">
      <w:pPr>
        <w:spacing w:after="0"/>
        <w:rPr>
          <w:lang w:val="en-GB"/>
        </w:rPr>
      </w:pPr>
      <w:r w:rsidRPr="00FF2D5B">
        <w:rPr>
          <w:lang w:val="en-GB"/>
        </w:rPr>
        <w:lastRenderedPageBreak/>
        <w:t>iii. A geographical balance (from both across the Flyway Partnership region, and wider, as appropriate) should be achieved; and</w:t>
      </w:r>
    </w:p>
    <w:p w14:paraId="3E77197B" w14:textId="77777777" w:rsidR="00FF2D5B" w:rsidRPr="00FF2D5B" w:rsidRDefault="00FF2D5B" w:rsidP="00FF2D5B">
      <w:pPr>
        <w:spacing w:after="0"/>
        <w:rPr>
          <w:lang w:val="en-GB"/>
        </w:rPr>
      </w:pPr>
    </w:p>
    <w:p w14:paraId="7A1949D0" w14:textId="77777777" w:rsidR="00FF2D5B" w:rsidRPr="00FF2D5B" w:rsidRDefault="00FF2D5B" w:rsidP="00FF2D5B">
      <w:pPr>
        <w:spacing w:after="0"/>
        <w:rPr>
          <w:lang w:val="en-GB"/>
        </w:rPr>
      </w:pPr>
      <w:r w:rsidRPr="00FF2D5B">
        <w:rPr>
          <w:lang w:val="en-GB"/>
        </w:rPr>
        <w:t>iv. Gender balance should be achieved, as far as possible.</w:t>
      </w:r>
    </w:p>
    <w:p w14:paraId="3731B15D" w14:textId="77777777" w:rsidR="00FF2D5B" w:rsidRPr="00FF2D5B" w:rsidRDefault="00FF2D5B" w:rsidP="00FF2D5B">
      <w:pPr>
        <w:spacing w:after="0"/>
        <w:rPr>
          <w:lang w:val="en-GB"/>
        </w:rPr>
      </w:pPr>
    </w:p>
    <w:p w14:paraId="086E1FEB" w14:textId="77777777" w:rsidR="00FF2D5B" w:rsidRPr="00FF2D5B" w:rsidRDefault="00FF2D5B" w:rsidP="00FF2D5B">
      <w:pPr>
        <w:spacing w:after="0"/>
        <w:rPr>
          <w:b/>
          <w:lang w:val="en-GB"/>
        </w:rPr>
      </w:pPr>
      <w:r w:rsidRPr="00FF2D5B">
        <w:rPr>
          <w:b/>
          <w:lang w:val="en-GB"/>
        </w:rPr>
        <w:t>TSc Chair recommendations for TSc appointments 2025-2027</w:t>
      </w:r>
    </w:p>
    <w:p w14:paraId="03CB39C4" w14:textId="77777777" w:rsidR="00FF2D5B" w:rsidRPr="00FF2D5B" w:rsidRDefault="00FF2D5B" w:rsidP="00FF2D5B">
      <w:pPr>
        <w:spacing w:after="0"/>
        <w:rPr>
          <w:lang w:val="en-GB"/>
        </w:rPr>
      </w:pPr>
    </w:p>
    <w:p w14:paraId="2673BAF1" w14:textId="77777777" w:rsidR="00FF2D5B" w:rsidRPr="00FF2D5B" w:rsidRDefault="00FF2D5B" w:rsidP="00FF2D5B">
      <w:pPr>
        <w:spacing w:after="0"/>
        <w:rPr>
          <w:lang w:val="en-GB"/>
        </w:rPr>
      </w:pPr>
      <w:r w:rsidRPr="00FF2D5B">
        <w:rPr>
          <w:lang w:val="en-GB"/>
        </w:rPr>
        <w:t>7. Taking into account the general considerations set out above, the following nominees are recommended for appointment/re-appointment to the TSc 2025-2027:</w:t>
      </w:r>
    </w:p>
    <w:p w14:paraId="40D785DE" w14:textId="77777777" w:rsidR="00FF2D5B" w:rsidRPr="00FF2D5B" w:rsidRDefault="00FF2D5B" w:rsidP="00FF2D5B">
      <w:pPr>
        <w:spacing w:after="0"/>
        <w:rPr>
          <w:lang w:val="en-GB"/>
        </w:rPr>
      </w:pPr>
    </w:p>
    <w:p w14:paraId="27377915" w14:textId="77777777" w:rsidR="00FF2D5B" w:rsidRPr="00FF2D5B" w:rsidRDefault="00FF2D5B" w:rsidP="00FF2D5B">
      <w:pPr>
        <w:spacing w:after="0"/>
        <w:rPr>
          <w:b/>
          <w:lang w:val="en-GB"/>
        </w:rPr>
      </w:pPr>
      <w:r w:rsidRPr="00FF2D5B">
        <w:rPr>
          <w:b/>
          <w:lang w:val="en-GB"/>
        </w:rPr>
        <w:t>A. Re-appointments of TSc members:</w:t>
      </w:r>
    </w:p>
    <w:p w14:paraId="162CCF88" w14:textId="77777777" w:rsidR="00FF2D5B" w:rsidRPr="00FF2D5B" w:rsidRDefault="00FF2D5B" w:rsidP="00FF2D5B">
      <w:pPr>
        <w:spacing w:after="0"/>
        <w:rPr>
          <w:lang w:val="en-GB"/>
        </w:rPr>
      </w:pPr>
    </w:p>
    <w:tbl>
      <w:tblPr>
        <w:tblStyle w:val="Tabellenraster"/>
        <w:tblW w:w="0" w:type="auto"/>
        <w:tblInd w:w="357" w:type="dxa"/>
        <w:tblLook w:val="04A0" w:firstRow="1" w:lastRow="0" w:firstColumn="1" w:lastColumn="0" w:noHBand="0" w:noVBand="1"/>
      </w:tblPr>
      <w:tblGrid>
        <w:gridCol w:w="4497"/>
        <w:gridCol w:w="4496"/>
      </w:tblGrid>
      <w:tr w:rsidR="00FF2D5B" w:rsidRPr="00FF2D5B" w14:paraId="28FD4DFB" w14:textId="77777777">
        <w:tc>
          <w:tcPr>
            <w:tcW w:w="4505" w:type="dxa"/>
            <w:tcBorders>
              <w:top w:val="single" w:sz="4" w:space="0" w:color="auto"/>
              <w:left w:val="single" w:sz="4" w:space="0" w:color="auto"/>
              <w:bottom w:val="single" w:sz="4" w:space="0" w:color="auto"/>
              <w:right w:val="single" w:sz="4" w:space="0" w:color="auto"/>
            </w:tcBorders>
            <w:hideMark/>
          </w:tcPr>
          <w:p w14:paraId="50225106" w14:textId="77777777" w:rsidR="00FF2D5B" w:rsidRPr="00FF2D5B" w:rsidRDefault="00FF2D5B" w:rsidP="00FF2D5B">
            <w:pPr>
              <w:spacing w:line="259" w:lineRule="auto"/>
              <w:rPr>
                <w:b/>
                <w:lang w:val="en-GB"/>
              </w:rPr>
            </w:pPr>
            <w:r w:rsidRPr="00FF2D5B">
              <w:rPr>
                <w:b/>
                <w:lang w:val="en-GB"/>
              </w:rPr>
              <w:t>Nominee</w:t>
            </w:r>
          </w:p>
        </w:tc>
        <w:tc>
          <w:tcPr>
            <w:tcW w:w="4505" w:type="dxa"/>
            <w:tcBorders>
              <w:top w:val="single" w:sz="4" w:space="0" w:color="auto"/>
              <w:left w:val="single" w:sz="4" w:space="0" w:color="auto"/>
              <w:bottom w:val="single" w:sz="4" w:space="0" w:color="auto"/>
              <w:right w:val="single" w:sz="4" w:space="0" w:color="auto"/>
            </w:tcBorders>
            <w:hideMark/>
          </w:tcPr>
          <w:p w14:paraId="4F8B2AFF" w14:textId="77777777" w:rsidR="00FF2D5B" w:rsidRPr="00FF2D5B" w:rsidRDefault="00FF2D5B" w:rsidP="00FF2D5B">
            <w:pPr>
              <w:spacing w:line="259" w:lineRule="auto"/>
              <w:rPr>
                <w:b/>
                <w:lang w:val="en-GB"/>
              </w:rPr>
            </w:pPr>
            <w:r w:rsidRPr="00FF2D5B">
              <w:rPr>
                <w:b/>
                <w:lang w:val="en-GB"/>
              </w:rPr>
              <w:t>Country (in which based)</w:t>
            </w:r>
          </w:p>
        </w:tc>
      </w:tr>
      <w:tr w:rsidR="00FF2D5B" w:rsidRPr="00FF2D5B" w14:paraId="783A5BD0" w14:textId="77777777">
        <w:tc>
          <w:tcPr>
            <w:tcW w:w="4505" w:type="dxa"/>
            <w:tcBorders>
              <w:top w:val="single" w:sz="4" w:space="0" w:color="auto"/>
              <w:left w:val="single" w:sz="4" w:space="0" w:color="auto"/>
              <w:bottom w:val="single" w:sz="4" w:space="0" w:color="auto"/>
              <w:right w:val="single" w:sz="4" w:space="0" w:color="auto"/>
            </w:tcBorders>
            <w:hideMark/>
          </w:tcPr>
          <w:p w14:paraId="18A56BC1" w14:textId="77777777" w:rsidR="00FF2D5B" w:rsidRPr="00FF2D5B" w:rsidRDefault="00FF2D5B" w:rsidP="00FF2D5B">
            <w:pPr>
              <w:spacing w:line="259" w:lineRule="auto"/>
              <w:rPr>
                <w:lang w:val="en-GB"/>
              </w:rPr>
            </w:pPr>
            <w:r w:rsidRPr="00FF2D5B">
              <w:rPr>
                <w:lang w:val="en-GB"/>
              </w:rPr>
              <w:t>Mr Bena Smith</w:t>
            </w:r>
          </w:p>
        </w:tc>
        <w:tc>
          <w:tcPr>
            <w:tcW w:w="4505" w:type="dxa"/>
            <w:tcBorders>
              <w:top w:val="single" w:sz="4" w:space="0" w:color="auto"/>
              <w:left w:val="single" w:sz="4" w:space="0" w:color="auto"/>
              <w:bottom w:val="single" w:sz="4" w:space="0" w:color="auto"/>
              <w:right w:val="single" w:sz="4" w:space="0" w:color="auto"/>
            </w:tcBorders>
            <w:hideMark/>
          </w:tcPr>
          <w:p w14:paraId="1D238F3A" w14:textId="77777777" w:rsidR="00FF2D5B" w:rsidRPr="00FF2D5B" w:rsidRDefault="00FF2D5B" w:rsidP="00FF2D5B">
            <w:pPr>
              <w:spacing w:line="259" w:lineRule="auto"/>
              <w:rPr>
                <w:lang w:val="en-GB"/>
              </w:rPr>
            </w:pPr>
            <w:r w:rsidRPr="00FF2D5B">
              <w:rPr>
                <w:lang w:val="en-GB"/>
              </w:rPr>
              <w:t>United Kingdom</w:t>
            </w:r>
          </w:p>
        </w:tc>
      </w:tr>
      <w:tr w:rsidR="00FF2D5B" w:rsidRPr="00FF2D5B" w14:paraId="381B0CD7" w14:textId="77777777">
        <w:tc>
          <w:tcPr>
            <w:tcW w:w="4505" w:type="dxa"/>
            <w:tcBorders>
              <w:top w:val="single" w:sz="4" w:space="0" w:color="auto"/>
              <w:left w:val="single" w:sz="4" w:space="0" w:color="auto"/>
              <w:bottom w:val="single" w:sz="4" w:space="0" w:color="auto"/>
              <w:right w:val="single" w:sz="4" w:space="0" w:color="auto"/>
            </w:tcBorders>
            <w:hideMark/>
          </w:tcPr>
          <w:p w14:paraId="71E14028" w14:textId="77777777" w:rsidR="00FF2D5B" w:rsidRPr="00FF2D5B" w:rsidRDefault="00FF2D5B" w:rsidP="00FF2D5B">
            <w:pPr>
              <w:spacing w:line="259" w:lineRule="auto"/>
              <w:rPr>
                <w:lang w:val="en-GB"/>
              </w:rPr>
            </w:pPr>
            <w:r w:rsidRPr="00FF2D5B">
              <w:rPr>
                <w:lang w:val="en-GB"/>
              </w:rPr>
              <w:t>Dr Sayam Chowdhury</w:t>
            </w:r>
          </w:p>
        </w:tc>
        <w:tc>
          <w:tcPr>
            <w:tcW w:w="4505" w:type="dxa"/>
            <w:tcBorders>
              <w:top w:val="single" w:sz="4" w:space="0" w:color="auto"/>
              <w:left w:val="single" w:sz="4" w:space="0" w:color="auto"/>
              <w:bottom w:val="single" w:sz="4" w:space="0" w:color="auto"/>
              <w:right w:val="single" w:sz="4" w:space="0" w:color="auto"/>
            </w:tcBorders>
            <w:hideMark/>
          </w:tcPr>
          <w:p w14:paraId="696739A3" w14:textId="77777777" w:rsidR="00FF2D5B" w:rsidRPr="00FF2D5B" w:rsidRDefault="00FF2D5B" w:rsidP="00FF2D5B">
            <w:pPr>
              <w:spacing w:line="259" w:lineRule="auto"/>
              <w:rPr>
                <w:lang w:val="en-GB"/>
              </w:rPr>
            </w:pPr>
            <w:r w:rsidRPr="00FF2D5B">
              <w:rPr>
                <w:lang w:val="en-GB"/>
              </w:rPr>
              <w:t>Bangladesh</w:t>
            </w:r>
          </w:p>
        </w:tc>
      </w:tr>
      <w:tr w:rsidR="00FF2D5B" w:rsidRPr="00FF2D5B" w14:paraId="4DEF454B" w14:textId="77777777">
        <w:tc>
          <w:tcPr>
            <w:tcW w:w="4505" w:type="dxa"/>
            <w:tcBorders>
              <w:top w:val="single" w:sz="4" w:space="0" w:color="auto"/>
              <w:left w:val="single" w:sz="4" w:space="0" w:color="auto"/>
              <w:bottom w:val="single" w:sz="4" w:space="0" w:color="auto"/>
              <w:right w:val="single" w:sz="4" w:space="0" w:color="auto"/>
            </w:tcBorders>
            <w:hideMark/>
          </w:tcPr>
          <w:p w14:paraId="00C859CB" w14:textId="77777777" w:rsidR="00FF2D5B" w:rsidRPr="00FF2D5B" w:rsidRDefault="00FF2D5B" w:rsidP="00FF2D5B">
            <w:pPr>
              <w:spacing w:line="259" w:lineRule="auto"/>
              <w:rPr>
                <w:lang w:val="en-GB"/>
              </w:rPr>
            </w:pPr>
            <w:r w:rsidRPr="00FF2D5B">
              <w:rPr>
                <w:lang w:val="en-GB"/>
              </w:rPr>
              <w:t>Mr Spike Millington</w:t>
            </w:r>
          </w:p>
        </w:tc>
        <w:tc>
          <w:tcPr>
            <w:tcW w:w="4505" w:type="dxa"/>
            <w:tcBorders>
              <w:top w:val="single" w:sz="4" w:space="0" w:color="auto"/>
              <w:left w:val="single" w:sz="4" w:space="0" w:color="auto"/>
              <w:bottom w:val="single" w:sz="4" w:space="0" w:color="auto"/>
              <w:right w:val="single" w:sz="4" w:space="0" w:color="auto"/>
            </w:tcBorders>
            <w:hideMark/>
          </w:tcPr>
          <w:p w14:paraId="21297160" w14:textId="77777777" w:rsidR="00FF2D5B" w:rsidRPr="00FF2D5B" w:rsidRDefault="00FF2D5B" w:rsidP="00FF2D5B">
            <w:pPr>
              <w:spacing w:line="259" w:lineRule="auto"/>
              <w:rPr>
                <w:lang w:val="en-GB"/>
              </w:rPr>
            </w:pPr>
            <w:r w:rsidRPr="00FF2D5B">
              <w:rPr>
                <w:lang w:val="en-GB"/>
              </w:rPr>
              <w:t>USA</w:t>
            </w:r>
          </w:p>
        </w:tc>
      </w:tr>
      <w:tr w:rsidR="00FF2D5B" w:rsidRPr="00FF2D5B" w14:paraId="7FE91682" w14:textId="77777777">
        <w:tc>
          <w:tcPr>
            <w:tcW w:w="4505" w:type="dxa"/>
            <w:tcBorders>
              <w:top w:val="single" w:sz="4" w:space="0" w:color="auto"/>
              <w:left w:val="single" w:sz="4" w:space="0" w:color="auto"/>
              <w:bottom w:val="single" w:sz="4" w:space="0" w:color="auto"/>
              <w:right w:val="single" w:sz="4" w:space="0" w:color="auto"/>
            </w:tcBorders>
            <w:hideMark/>
          </w:tcPr>
          <w:p w14:paraId="6F423648" w14:textId="77777777" w:rsidR="00FF2D5B" w:rsidRPr="00FF2D5B" w:rsidRDefault="00FF2D5B" w:rsidP="00FF2D5B">
            <w:pPr>
              <w:spacing w:line="259" w:lineRule="auto"/>
              <w:rPr>
                <w:lang w:val="en-GB"/>
              </w:rPr>
            </w:pPr>
            <w:r w:rsidRPr="00FF2D5B">
              <w:rPr>
                <w:lang w:val="en-GB"/>
              </w:rPr>
              <w:t>Prof Cao Lei</w:t>
            </w:r>
          </w:p>
        </w:tc>
        <w:tc>
          <w:tcPr>
            <w:tcW w:w="4505" w:type="dxa"/>
            <w:tcBorders>
              <w:top w:val="single" w:sz="4" w:space="0" w:color="auto"/>
              <w:left w:val="single" w:sz="4" w:space="0" w:color="auto"/>
              <w:bottom w:val="single" w:sz="4" w:space="0" w:color="auto"/>
              <w:right w:val="single" w:sz="4" w:space="0" w:color="auto"/>
            </w:tcBorders>
            <w:hideMark/>
          </w:tcPr>
          <w:p w14:paraId="5A295D31" w14:textId="77777777" w:rsidR="00FF2D5B" w:rsidRPr="00FF2D5B" w:rsidRDefault="00FF2D5B" w:rsidP="00FF2D5B">
            <w:pPr>
              <w:spacing w:line="259" w:lineRule="auto"/>
              <w:rPr>
                <w:lang w:val="en-GB"/>
              </w:rPr>
            </w:pPr>
            <w:r w:rsidRPr="00FF2D5B">
              <w:rPr>
                <w:lang w:val="en-GB"/>
              </w:rPr>
              <w:t>China</w:t>
            </w:r>
          </w:p>
        </w:tc>
      </w:tr>
    </w:tbl>
    <w:p w14:paraId="2C118724" w14:textId="77777777" w:rsidR="00FF2D5B" w:rsidRPr="00FF2D5B" w:rsidRDefault="00FF2D5B" w:rsidP="00FF2D5B">
      <w:pPr>
        <w:spacing w:after="0"/>
        <w:rPr>
          <w:lang w:val="en-GB"/>
        </w:rPr>
      </w:pPr>
    </w:p>
    <w:p w14:paraId="377A4B1E" w14:textId="77777777" w:rsidR="00FF2D5B" w:rsidRPr="00FF2D5B" w:rsidRDefault="00FF2D5B" w:rsidP="00FF2D5B">
      <w:pPr>
        <w:spacing w:after="0"/>
        <w:rPr>
          <w:b/>
          <w:lang w:val="en-GB"/>
        </w:rPr>
      </w:pPr>
      <w:r w:rsidRPr="00FF2D5B">
        <w:rPr>
          <w:b/>
          <w:lang w:val="en-GB"/>
        </w:rPr>
        <w:t>B. Appointments of new TSc members:</w:t>
      </w:r>
    </w:p>
    <w:p w14:paraId="69A08BF9" w14:textId="77777777" w:rsidR="00FF2D5B" w:rsidRPr="00FF2D5B" w:rsidRDefault="00FF2D5B" w:rsidP="00FF2D5B">
      <w:pPr>
        <w:spacing w:after="0"/>
        <w:rPr>
          <w:b/>
          <w:lang w:val="en-GB"/>
        </w:rPr>
      </w:pPr>
    </w:p>
    <w:tbl>
      <w:tblPr>
        <w:tblStyle w:val="Tabellenraster"/>
        <w:tblW w:w="0" w:type="auto"/>
        <w:tblInd w:w="357" w:type="dxa"/>
        <w:tblLook w:val="04A0" w:firstRow="1" w:lastRow="0" w:firstColumn="1" w:lastColumn="0" w:noHBand="0" w:noVBand="1"/>
      </w:tblPr>
      <w:tblGrid>
        <w:gridCol w:w="4497"/>
        <w:gridCol w:w="4496"/>
      </w:tblGrid>
      <w:tr w:rsidR="00FF2D5B" w:rsidRPr="00FF2D5B" w14:paraId="43D5AA75" w14:textId="77777777">
        <w:tc>
          <w:tcPr>
            <w:tcW w:w="4505" w:type="dxa"/>
            <w:tcBorders>
              <w:top w:val="single" w:sz="4" w:space="0" w:color="auto"/>
              <w:left w:val="single" w:sz="4" w:space="0" w:color="auto"/>
              <w:bottom w:val="single" w:sz="4" w:space="0" w:color="auto"/>
              <w:right w:val="single" w:sz="4" w:space="0" w:color="auto"/>
            </w:tcBorders>
            <w:hideMark/>
          </w:tcPr>
          <w:p w14:paraId="4F26B3A3" w14:textId="77777777" w:rsidR="00FF2D5B" w:rsidRPr="00FF2D5B" w:rsidRDefault="00FF2D5B" w:rsidP="00FF2D5B">
            <w:pPr>
              <w:spacing w:line="259" w:lineRule="auto"/>
              <w:rPr>
                <w:b/>
                <w:lang w:val="en-GB"/>
              </w:rPr>
            </w:pPr>
            <w:r w:rsidRPr="00FF2D5B">
              <w:rPr>
                <w:b/>
                <w:lang w:val="en-GB"/>
              </w:rPr>
              <w:t>Nominee</w:t>
            </w:r>
          </w:p>
        </w:tc>
        <w:tc>
          <w:tcPr>
            <w:tcW w:w="4505" w:type="dxa"/>
            <w:tcBorders>
              <w:top w:val="single" w:sz="4" w:space="0" w:color="auto"/>
              <w:left w:val="single" w:sz="4" w:space="0" w:color="auto"/>
              <w:bottom w:val="single" w:sz="4" w:space="0" w:color="auto"/>
              <w:right w:val="single" w:sz="4" w:space="0" w:color="auto"/>
            </w:tcBorders>
            <w:hideMark/>
          </w:tcPr>
          <w:p w14:paraId="1AC64870" w14:textId="77777777" w:rsidR="00FF2D5B" w:rsidRPr="00FF2D5B" w:rsidRDefault="00FF2D5B" w:rsidP="00FF2D5B">
            <w:pPr>
              <w:spacing w:line="259" w:lineRule="auto"/>
              <w:rPr>
                <w:b/>
                <w:lang w:val="en-GB"/>
              </w:rPr>
            </w:pPr>
            <w:r w:rsidRPr="00FF2D5B">
              <w:rPr>
                <w:b/>
                <w:lang w:val="en-GB"/>
              </w:rPr>
              <w:t>Country (in which based)</w:t>
            </w:r>
          </w:p>
        </w:tc>
      </w:tr>
      <w:tr w:rsidR="00FF2D5B" w:rsidRPr="00FF2D5B" w14:paraId="6D429186" w14:textId="77777777">
        <w:tc>
          <w:tcPr>
            <w:tcW w:w="4505" w:type="dxa"/>
            <w:tcBorders>
              <w:top w:val="single" w:sz="4" w:space="0" w:color="auto"/>
              <w:left w:val="single" w:sz="4" w:space="0" w:color="auto"/>
              <w:bottom w:val="single" w:sz="4" w:space="0" w:color="auto"/>
              <w:right w:val="single" w:sz="4" w:space="0" w:color="auto"/>
            </w:tcBorders>
            <w:hideMark/>
          </w:tcPr>
          <w:p w14:paraId="76F92610" w14:textId="77777777" w:rsidR="00FF2D5B" w:rsidRPr="00FF2D5B" w:rsidRDefault="00FF2D5B" w:rsidP="00FF2D5B">
            <w:pPr>
              <w:spacing w:line="259" w:lineRule="auto"/>
              <w:rPr>
                <w:lang w:val="en-GB"/>
              </w:rPr>
            </w:pPr>
            <w:r w:rsidRPr="00FF2D5B">
              <w:rPr>
                <w:lang w:val="en-GB"/>
              </w:rPr>
              <w:t>Dr Naya Brangenberg</w:t>
            </w:r>
          </w:p>
        </w:tc>
        <w:tc>
          <w:tcPr>
            <w:tcW w:w="4505" w:type="dxa"/>
            <w:tcBorders>
              <w:top w:val="single" w:sz="4" w:space="0" w:color="auto"/>
              <w:left w:val="single" w:sz="4" w:space="0" w:color="auto"/>
              <w:bottom w:val="single" w:sz="4" w:space="0" w:color="auto"/>
              <w:right w:val="single" w:sz="4" w:space="0" w:color="auto"/>
            </w:tcBorders>
            <w:hideMark/>
          </w:tcPr>
          <w:p w14:paraId="4F3632AA" w14:textId="77777777" w:rsidR="00FF2D5B" w:rsidRPr="00FF2D5B" w:rsidRDefault="00FF2D5B" w:rsidP="00FF2D5B">
            <w:pPr>
              <w:spacing w:line="259" w:lineRule="auto"/>
              <w:rPr>
                <w:lang w:val="en-GB"/>
              </w:rPr>
            </w:pPr>
            <w:r w:rsidRPr="00FF2D5B">
              <w:rPr>
                <w:lang w:val="en-GB"/>
              </w:rPr>
              <w:t>New Zealand</w:t>
            </w:r>
          </w:p>
        </w:tc>
      </w:tr>
      <w:tr w:rsidR="00FF2D5B" w:rsidRPr="00FF2D5B" w14:paraId="08FF8D87" w14:textId="77777777">
        <w:tc>
          <w:tcPr>
            <w:tcW w:w="4505" w:type="dxa"/>
            <w:tcBorders>
              <w:top w:val="single" w:sz="4" w:space="0" w:color="auto"/>
              <w:left w:val="single" w:sz="4" w:space="0" w:color="auto"/>
              <w:bottom w:val="single" w:sz="4" w:space="0" w:color="auto"/>
              <w:right w:val="single" w:sz="4" w:space="0" w:color="auto"/>
            </w:tcBorders>
            <w:hideMark/>
          </w:tcPr>
          <w:p w14:paraId="2DD5C5DB" w14:textId="77777777" w:rsidR="00FF2D5B" w:rsidRPr="00FF2D5B" w:rsidRDefault="00FF2D5B" w:rsidP="00FF2D5B">
            <w:pPr>
              <w:spacing w:line="259" w:lineRule="auto"/>
              <w:rPr>
                <w:lang w:val="en-GB"/>
              </w:rPr>
            </w:pPr>
            <w:r w:rsidRPr="00FF2D5B">
              <w:rPr>
                <w:lang w:val="en-GB"/>
              </w:rPr>
              <w:t>Dr Birgita Hansen</w:t>
            </w:r>
          </w:p>
        </w:tc>
        <w:tc>
          <w:tcPr>
            <w:tcW w:w="4505" w:type="dxa"/>
            <w:tcBorders>
              <w:top w:val="single" w:sz="4" w:space="0" w:color="auto"/>
              <w:left w:val="single" w:sz="4" w:space="0" w:color="auto"/>
              <w:bottom w:val="single" w:sz="4" w:space="0" w:color="auto"/>
              <w:right w:val="single" w:sz="4" w:space="0" w:color="auto"/>
            </w:tcBorders>
            <w:hideMark/>
          </w:tcPr>
          <w:p w14:paraId="7D1425EA" w14:textId="77777777" w:rsidR="00FF2D5B" w:rsidRPr="00FF2D5B" w:rsidRDefault="00FF2D5B" w:rsidP="00FF2D5B">
            <w:pPr>
              <w:spacing w:line="259" w:lineRule="auto"/>
              <w:rPr>
                <w:lang w:val="en-GB"/>
              </w:rPr>
            </w:pPr>
            <w:r w:rsidRPr="00FF2D5B">
              <w:rPr>
                <w:lang w:val="en-GB"/>
              </w:rPr>
              <w:t>Australia</w:t>
            </w:r>
          </w:p>
        </w:tc>
      </w:tr>
      <w:tr w:rsidR="00FF2D5B" w:rsidRPr="00FF2D5B" w14:paraId="49F7190E" w14:textId="77777777">
        <w:tc>
          <w:tcPr>
            <w:tcW w:w="4505" w:type="dxa"/>
            <w:tcBorders>
              <w:top w:val="single" w:sz="4" w:space="0" w:color="auto"/>
              <w:left w:val="single" w:sz="4" w:space="0" w:color="auto"/>
              <w:bottom w:val="single" w:sz="4" w:space="0" w:color="auto"/>
              <w:right w:val="single" w:sz="4" w:space="0" w:color="auto"/>
            </w:tcBorders>
            <w:hideMark/>
          </w:tcPr>
          <w:p w14:paraId="4EE52FE9" w14:textId="77777777" w:rsidR="00FF2D5B" w:rsidRPr="00FF2D5B" w:rsidRDefault="00FF2D5B" w:rsidP="00FF2D5B">
            <w:pPr>
              <w:spacing w:line="259" w:lineRule="auto"/>
              <w:rPr>
                <w:lang w:val="en-GB"/>
              </w:rPr>
            </w:pPr>
            <w:r w:rsidRPr="00FF2D5B">
              <w:rPr>
                <w:lang w:val="en-GB"/>
              </w:rPr>
              <w:t>Dr Hwa-Jung Kim</w:t>
            </w:r>
          </w:p>
        </w:tc>
        <w:tc>
          <w:tcPr>
            <w:tcW w:w="4505" w:type="dxa"/>
            <w:tcBorders>
              <w:top w:val="single" w:sz="4" w:space="0" w:color="auto"/>
              <w:left w:val="single" w:sz="4" w:space="0" w:color="auto"/>
              <w:bottom w:val="single" w:sz="4" w:space="0" w:color="auto"/>
              <w:right w:val="single" w:sz="4" w:space="0" w:color="auto"/>
            </w:tcBorders>
            <w:hideMark/>
          </w:tcPr>
          <w:p w14:paraId="496BDC81" w14:textId="77777777" w:rsidR="00FF2D5B" w:rsidRPr="00FF2D5B" w:rsidRDefault="00FF2D5B" w:rsidP="00FF2D5B">
            <w:pPr>
              <w:spacing w:line="259" w:lineRule="auto"/>
              <w:rPr>
                <w:lang w:val="en-GB"/>
              </w:rPr>
            </w:pPr>
            <w:r w:rsidRPr="00FF2D5B">
              <w:rPr>
                <w:lang w:val="en-GB"/>
              </w:rPr>
              <w:t>RoK</w:t>
            </w:r>
          </w:p>
        </w:tc>
      </w:tr>
      <w:tr w:rsidR="00FF2D5B" w:rsidRPr="00FF2D5B" w14:paraId="7EAA7CA7" w14:textId="77777777">
        <w:tc>
          <w:tcPr>
            <w:tcW w:w="4505" w:type="dxa"/>
            <w:tcBorders>
              <w:top w:val="single" w:sz="4" w:space="0" w:color="auto"/>
              <w:left w:val="single" w:sz="4" w:space="0" w:color="auto"/>
              <w:bottom w:val="single" w:sz="4" w:space="0" w:color="auto"/>
              <w:right w:val="single" w:sz="4" w:space="0" w:color="auto"/>
            </w:tcBorders>
            <w:hideMark/>
          </w:tcPr>
          <w:p w14:paraId="2788FFE9" w14:textId="77777777" w:rsidR="00FF2D5B" w:rsidRPr="00FF2D5B" w:rsidRDefault="00FF2D5B" w:rsidP="00FF2D5B">
            <w:pPr>
              <w:spacing w:line="259" w:lineRule="auto"/>
              <w:rPr>
                <w:lang w:val="en-GB"/>
              </w:rPr>
            </w:pPr>
            <w:r w:rsidRPr="00FF2D5B">
              <w:rPr>
                <w:lang w:val="en-GB"/>
              </w:rPr>
              <w:t>Mr Ward Hagemeijer</w:t>
            </w:r>
          </w:p>
        </w:tc>
        <w:tc>
          <w:tcPr>
            <w:tcW w:w="4505" w:type="dxa"/>
            <w:tcBorders>
              <w:top w:val="single" w:sz="4" w:space="0" w:color="auto"/>
              <w:left w:val="single" w:sz="4" w:space="0" w:color="auto"/>
              <w:bottom w:val="single" w:sz="4" w:space="0" w:color="auto"/>
              <w:right w:val="single" w:sz="4" w:space="0" w:color="auto"/>
            </w:tcBorders>
            <w:hideMark/>
          </w:tcPr>
          <w:p w14:paraId="4DCE4E9B" w14:textId="77777777" w:rsidR="00FF2D5B" w:rsidRPr="00FF2D5B" w:rsidRDefault="00FF2D5B" w:rsidP="00FF2D5B">
            <w:pPr>
              <w:spacing w:line="259" w:lineRule="auto"/>
              <w:rPr>
                <w:lang w:val="en-GB"/>
              </w:rPr>
            </w:pPr>
            <w:r w:rsidRPr="00FF2D5B">
              <w:rPr>
                <w:lang w:val="en-GB"/>
              </w:rPr>
              <w:t>Netherlands</w:t>
            </w:r>
          </w:p>
        </w:tc>
      </w:tr>
      <w:tr w:rsidR="00FF2D5B" w:rsidRPr="00FF2D5B" w14:paraId="6665405F" w14:textId="77777777">
        <w:tc>
          <w:tcPr>
            <w:tcW w:w="4505" w:type="dxa"/>
            <w:tcBorders>
              <w:top w:val="single" w:sz="4" w:space="0" w:color="auto"/>
              <w:left w:val="single" w:sz="4" w:space="0" w:color="auto"/>
              <w:bottom w:val="single" w:sz="4" w:space="0" w:color="auto"/>
              <w:right w:val="single" w:sz="4" w:space="0" w:color="auto"/>
            </w:tcBorders>
            <w:hideMark/>
          </w:tcPr>
          <w:p w14:paraId="6D7D0588" w14:textId="77777777" w:rsidR="00FF2D5B" w:rsidRPr="00FF2D5B" w:rsidRDefault="00FF2D5B" w:rsidP="00FF2D5B">
            <w:pPr>
              <w:spacing w:line="259" w:lineRule="auto"/>
              <w:rPr>
                <w:lang w:val="en-GB"/>
              </w:rPr>
            </w:pPr>
            <w:r w:rsidRPr="00FF2D5B">
              <w:rPr>
                <w:lang w:val="en-GB"/>
              </w:rPr>
              <w:t>Prof Lei Guangchun</w:t>
            </w:r>
          </w:p>
        </w:tc>
        <w:tc>
          <w:tcPr>
            <w:tcW w:w="4505" w:type="dxa"/>
            <w:tcBorders>
              <w:top w:val="single" w:sz="4" w:space="0" w:color="auto"/>
              <w:left w:val="single" w:sz="4" w:space="0" w:color="auto"/>
              <w:bottom w:val="single" w:sz="4" w:space="0" w:color="auto"/>
              <w:right w:val="single" w:sz="4" w:space="0" w:color="auto"/>
            </w:tcBorders>
            <w:hideMark/>
          </w:tcPr>
          <w:p w14:paraId="704A1DC7" w14:textId="77777777" w:rsidR="00FF2D5B" w:rsidRPr="00FF2D5B" w:rsidRDefault="00FF2D5B" w:rsidP="00FF2D5B">
            <w:pPr>
              <w:spacing w:line="259" w:lineRule="auto"/>
              <w:rPr>
                <w:lang w:val="en-GB"/>
              </w:rPr>
            </w:pPr>
            <w:r w:rsidRPr="00FF2D5B">
              <w:rPr>
                <w:lang w:val="en-GB"/>
              </w:rPr>
              <w:t>China</w:t>
            </w:r>
          </w:p>
        </w:tc>
      </w:tr>
      <w:tr w:rsidR="00FF2D5B" w:rsidRPr="00FF2D5B" w14:paraId="27AD3D92" w14:textId="77777777">
        <w:tc>
          <w:tcPr>
            <w:tcW w:w="4505" w:type="dxa"/>
            <w:tcBorders>
              <w:top w:val="single" w:sz="4" w:space="0" w:color="auto"/>
              <w:left w:val="single" w:sz="4" w:space="0" w:color="auto"/>
              <w:bottom w:val="single" w:sz="4" w:space="0" w:color="auto"/>
              <w:right w:val="single" w:sz="4" w:space="0" w:color="auto"/>
            </w:tcBorders>
            <w:hideMark/>
          </w:tcPr>
          <w:p w14:paraId="556357B3" w14:textId="77777777" w:rsidR="00FF2D5B" w:rsidRPr="00FF2D5B" w:rsidRDefault="00FF2D5B" w:rsidP="00FF2D5B">
            <w:pPr>
              <w:spacing w:line="259" w:lineRule="auto"/>
              <w:rPr>
                <w:lang w:val="en-GB"/>
              </w:rPr>
            </w:pPr>
            <w:r w:rsidRPr="00FF2D5B">
              <w:rPr>
                <w:lang w:val="en-GB"/>
              </w:rPr>
              <w:t>Dr Piyakarn Teartisup</w:t>
            </w:r>
          </w:p>
        </w:tc>
        <w:tc>
          <w:tcPr>
            <w:tcW w:w="4505" w:type="dxa"/>
            <w:tcBorders>
              <w:top w:val="single" w:sz="4" w:space="0" w:color="auto"/>
              <w:left w:val="single" w:sz="4" w:space="0" w:color="auto"/>
              <w:bottom w:val="single" w:sz="4" w:space="0" w:color="auto"/>
              <w:right w:val="single" w:sz="4" w:space="0" w:color="auto"/>
            </w:tcBorders>
            <w:hideMark/>
          </w:tcPr>
          <w:p w14:paraId="5F284A0A" w14:textId="77777777" w:rsidR="00FF2D5B" w:rsidRPr="00FF2D5B" w:rsidRDefault="00FF2D5B" w:rsidP="00FF2D5B">
            <w:pPr>
              <w:spacing w:line="259" w:lineRule="auto"/>
              <w:rPr>
                <w:lang w:val="en-GB"/>
              </w:rPr>
            </w:pPr>
            <w:r w:rsidRPr="00FF2D5B">
              <w:rPr>
                <w:lang w:val="en-GB"/>
              </w:rPr>
              <w:t>Thailand</w:t>
            </w:r>
          </w:p>
        </w:tc>
      </w:tr>
    </w:tbl>
    <w:p w14:paraId="3C1FDF02" w14:textId="77777777" w:rsidR="00FF2D5B" w:rsidRPr="00FF2D5B" w:rsidRDefault="00FF2D5B" w:rsidP="00FF2D5B">
      <w:pPr>
        <w:spacing w:after="0"/>
        <w:rPr>
          <w:b/>
          <w:lang w:val="en-GB"/>
        </w:rPr>
      </w:pPr>
    </w:p>
    <w:p w14:paraId="2DBB28D1" w14:textId="77777777" w:rsidR="00FF2D5B" w:rsidRPr="00FF2D5B" w:rsidRDefault="00FF2D5B" w:rsidP="00FF2D5B">
      <w:pPr>
        <w:spacing w:after="0"/>
        <w:rPr>
          <w:b/>
          <w:lang w:val="en-GB"/>
        </w:rPr>
      </w:pPr>
      <w:r w:rsidRPr="00FF2D5B">
        <w:rPr>
          <w:b/>
          <w:lang w:val="en-GB"/>
        </w:rPr>
        <w:t>C. Appointment as a TSc invited expert:</w:t>
      </w:r>
    </w:p>
    <w:p w14:paraId="0019B2A5" w14:textId="77777777" w:rsidR="00FF2D5B" w:rsidRPr="00FF2D5B" w:rsidRDefault="00FF2D5B" w:rsidP="00FF2D5B">
      <w:pPr>
        <w:spacing w:after="0"/>
        <w:rPr>
          <w:b/>
          <w:lang w:val="en-GB"/>
        </w:rPr>
      </w:pPr>
    </w:p>
    <w:tbl>
      <w:tblPr>
        <w:tblStyle w:val="Tabellenraster"/>
        <w:tblW w:w="0" w:type="auto"/>
        <w:tblInd w:w="357" w:type="dxa"/>
        <w:tblLook w:val="04A0" w:firstRow="1" w:lastRow="0" w:firstColumn="1" w:lastColumn="0" w:noHBand="0" w:noVBand="1"/>
      </w:tblPr>
      <w:tblGrid>
        <w:gridCol w:w="4497"/>
        <w:gridCol w:w="4496"/>
      </w:tblGrid>
      <w:tr w:rsidR="00FF2D5B" w:rsidRPr="00FF2D5B" w14:paraId="1432392D" w14:textId="77777777">
        <w:tc>
          <w:tcPr>
            <w:tcW w:w="4505" w:type="dxa"/>
            <w:tcBorders>
              <w:top w:val="single" w:sz="4" w:space="0" w:color="auto"/>
              <w:left w:val="single" w:sz="4" w:space="0" w:color="auto"/>
              <w:bottom w:val="single" w:sz="4" w:space="0" w:color="auto"/>
              <w:right w:val="single" w:sz="4" w:space="0" w:color="auto"/>
            </w:tcBorders>
            <w:hideMark/>
          </w:tcPr>
          <w:p w14:paraId="74E719D0" w14:textId="77777777" w:rsidR="00FF2D5B" w:rsidRPr="00FF2D5B" w:rsidRDefault="00FF2D5B" w:rsidP="00FF2D5B">
            <w:pPr>
              <w:spacing w:line="259" w:lineRule="auto"/>
              <w:rPr>
                <w:b/>
                <w:lang w:val="en-GB"/>
              </w:rPr>
            </w:pPr>
            <w:r w:rsidRPr="00FF2D5B">
              <w:rPr>
                <w:b/>
                <w:lang w:val="en-GB"/>
              </w:rPr>
              <w:t>Nominee</w:t>
            </w:r>
          </w:p>
        </w:tc>
        <w:tc>
          <w:tcPr>
            <w:tcW w:w="4505" w:type="dxa"/>
            <w:tcBorders>
              <w:top w:val="single" w:sz="4" w:space="0" w:color="auto"/>
              <w:left w:val="single" w:sz="4" w:space="0" w:color="auto"/>
              <w:bottom w:val="single" w:sz="4" w:space="0" w:color="auto"/>
              <w:right w:val="single" w:sz="4" w:space="0" w:color="auto"/>
            </w:tcBorders>
            <w:hideMark/>
          </w:tcPr>
          <w:p w14:paraId="60D63167" w14:textId="77777777" w:rsidR="00FF2D5B" w:rsidRPr="00FF2D5B" w:rsidRDefault="00FF2D5B" w:rsidP="00FF2D5B">
            <w:pPr>
              <w:spacing w:line="259" w:lineRule="auto"/>
              <w:rPr>
                <w:b/>
                <w:lang w:val="en-GB"/>
              </w:rPr>
            </w:pPr>
            <w:r w:rsidRPr="00FF2D5B">
              <w:rPr>
                <w:b/>
                <w:lang w:val="en-GB"/>
              </w:rPr>
              <w:t>Country (in which based)</w:t>
            </w:r>
          </w:p>
        </w:tc>
      </w:tr>
      <w:tr w:rsidR="00FF2D5B" w:rsidRPr="00FF2D5B" w14:paraId="4DDB3961" w14:textId="77777777">
        <w:tc>
          <w:tcPr>
            <w:tcW w:w="4505" w:type="dxa"/>
            <w:tcBorders>
              <w:top w:val="single" w:sz="4" w:space="0" w:color="auto"/>
              <w:left w:val="single" w:sz="4" w:space="0" w:color="auto"/>
              <w:bottom w:val="single" w:sz="4" w:space="0" w:color="auto"/>
              <w:right w:val="single" w:sz="4" w:space="0" w:color="auto"/>
            </w:tcBorders>
            <w:hideMark/>
          </w:tcPr>
          <w:p w14:paraId="65C83761" w14:textId="77777777" w:rsidR="00FF2D5B" w:rsidRPr="00FF2D5B" w:rsidRDefault="00FF2D5B" w:rsidP="00FF2D5B">
            <w:pPr>
              <w:spacing w:line="259" w:lineRule="auto"/>
              <w:rPr>
                <w:lang w:val="en-GB"/>
              </w:rPr>
            </w:pPr>
            <w:r w:rsidRPr="00FF2D5B">
              <w:rPr>
                <w:lang w:val="en-GB"/>
              </w:rPr>
              <w:t>Prof Zhang Zhengwang</w:t>
            </w:r>
          </w:p>
        </w:tc>
        <w:tc>
          <w:tcPr>
            <w:tcW w:w="4505" w:type="dxa"/>
            <w:tcBorders>
              <w:top w:val="single" w:sz="4" w:space="0" w:color="auto"/>
              <w:left w:val="single" w:sz="4" w:space="0" w:color="auto"/>
              <w:bottom w:val="single" w:sz="4" w:space="0" w:color="auto"/>
              <w:right w:val="single" w:sz="4" w:space="0" w:color="auto"/>
            </w:tcBorders>
            <w:hideMark/>
          </w:tcPr>
          <w:p w14:paraId="4D0181BE" w14:textId="77777777" w:rsidR="00FF2D5B" w:rsidRPr="00FF2D5B" w:rsidRDefault="00FF2D5B" w:rsidP="00FF2D5B">
            <w:pPr>
              <w:spacing w:line="259" w:lineRule="auto"/>
              <w:rPr>
                <w:lang w:val="en-GB"/>
              </w:rPr>
            </w:pPr>
            <w:r w:rsidRPr="00FF2D5B">
              <w:rPr>
                <w:lang w:val="en-GB"/>
              </w:rPr>
              <w:t>China</w:t>
            </w:r>
          </w:p>
        </w:tc>
      </w:tr>
    </w:tbl>
    <w:p w14:paraId="6E351288" w14:textId="77777777" w:rsidR="00FF2D5B" w:rsidRPr="00FF2D5B" w:rsidRDefault="00FF2D5B" w:rsidP="00FF2D5B">
      <w:pPr>
        <w:spacing w:after="0"/>
        <w:rPr>
          <w:b/>
          <w:lang w:val="en-GB"/>
        </w:rPr>
      </w:pPr>
    </w:p>
    <w:p w14:paraId="0514D283" w14:textId="77777777" w:rsidR="00FF2D5B" w:rsidRPr="00FF2D5B" w:rsidRDefault="00FF2D5B" w:rsidP="00FF2D5B">
      <w:pPr>
        <w:spacing w:after="0"/>
        <w:rPr>
          <w:b/>
          <w:lang w:val="en-GB"/>
        </w:rPr>
      </w:pPr>
      <w:r w:rsidRPr="00FF2D5B">
        <w:rPr>
          <w:b/>
          <w:lang w:val="en-GB"/>
        </w:rPr>
        <w:t>D. “Permanent observers”</w:t>
      </w:r>
    </w:p>
    <w:p w14:paraId="0ADC9CAC" w14:textId="77777777" w:rsidR="00FF2D5B" w:rsidRPr="00FF2D5B" w:rsidRDefault="00FF2D5B" w:rsidP="00FF2D5B">
      <w:pPr>
        <w:spacing w:after="0"/>
        <w:rPr>
          <w:b/>
          <w:lang w:val="en-GB"/>
        </w:rPr>
      </w:pPr>
    </w:p>
    <w:p w14:paraId="4C7324FC" w14:textId="77777777" w:rsidR="00FF2D5B" w:rsidRPr="00FF2D5B" w:rsidRDefault="00FF2D5B" w:rsidP="00FF2D5B">
      <w:pPr>
        <w:spacing w:after="0"/>
        <w:rPr>
          <w:lang w:val="en-GB"/>
        </w:rPr>
      </w:pPr>
      <w:r w:rsidRPr="00FF2D5B">
        <w:rPr>
          <w:lang w:val="en-GB"/>
        </w:rPr>
        <w:t>8. The TSc TOR provides that representatives of other regional waterbird flyway initiatives are invited to participate in the TSc as permanent observers. To date the following have been invited as such permanent observers:</w:t>
      </w:r>
    </w:p>
    <w:p w14:paraId="785EC1B8" w14:textId="77777777" w:rsidR="00FF2D5B" w:rsidRPr="00FF2D5B" w:rsidRDefault="00FF2D5B" w:rsidP="00FF2D5B">
      <w:pPr>
        <w:spacing w:after="0"/>
        <w:rPr>
          <w:lang w:val="en-GB"/>
        </w:rPr>
      </w:pPr>
    </w:p>
    <w:p w14:paraId="663A9871" w14:textId="77777777" w:rsidR="00FF2D5B" w:rsidRPr="00FF2D5B" w:rsidRDefault="00FF2D5B" w:rsidP="00FF2D5B">
      <w:pPr>
        <w:spacing w:after="0"/>
        <w:ind w:left="720"/>
        <w:rPr>
          <w:lang w:val="en-GB"/>
        </w:rPr>
      </w:pPr>
      <w:r w:rsidRPr="00FF2D5B">
        <w:t>WHSRN: Dr Rob Clay</w:t>
      </w:r>
    </w:p>
    <w:p w14:paraId="70F716C4" w14:textId="77777777" w:rsidR="00FF2D5B" w:rsidRPr="00FF2D5B" w:rsidRDefault="00FF2D5B" w:rsidP="00FF2D5B">
      <w:pPr>
        <w:spacing w:after="0"/>
        <w:ind w:left="720"/>
        <w:rPr>
          <w:lang w:val="en-GB"/>
        </w:rPr>
      </w:pPr>
      <w:r w:rsidRPr="00FF2D5B">
        <w:t xml:space="preserve">Ramsar Secretariat: Dr Beom-Sik Yoo </w:t>
      </w:r>
    </w:p>
    <w:p w14:paraId="523156BC" w14:textId="77777777" w:rsidR="00FF2D5B" w:rsidRPr="00FF2D5B" w:rsidRDefault="00FF2D5B" w:rsidP="00FF2D5B">
      <w:pPr>
        <w:spacing w:after="0"/>
        <w:ind w:left="720"/>
        <w:rPr>
          <w:lang w:val="en-GB"/>
        </w:rPr>
      </w:pPr>
      <w:r w:rsidRPr="00FF2D5B">
        <w:t>AEWA Secretariat: Mr Sergey Dereliev</w:t>
      </w:r>
    </w:p>
    <w:p w14:paraId="32AF9B01" w14:textId="77777777" w:rsidR="00FF2D5B" w:rsidRPr="00FF2D5B" w:rsidRDefault="00FF2D5B" w:rsidP="00FF2D5B">
      <w:pPr>
        <w:spacing w:after="0"/>
        <w:ind w:left="720"/>
        <w:rPr>
          <w:lang w:val="en-GB"/>
        </w:rPr>
      </w:pPr>
      <w:r w:rsidRPr="00FF2D5B">
        <w:t xml:space="preserve">CMS Secretariat - </w:t>
      </w:r>
      <w:r w:rsidRPr="00FF2D5B">
        <w:rPr>
          <w:i/>
          <w:iCs/>
        </w:rPr>
        <w:t>invited</w:t>
      </w:r>
    </w:p>
    <w:p w14:paraId="15DA405F" w14:textId="77777777" w:rsidR="00FF2D5B" w:rsidRPr="00FF2D5B" w:rsidRDefault="00FF2D5B" w:rsidP="00FF2D5B">
      <w:pPr>
        <w:spacing w:after="0"/>
        <w:rPr>
          <w:lang w:val="en-GB"/>
        </w:rPr>
      </w:pPr>
    </w:p>
    <w:p w14:paraId="70E4292B" w14:textId="77777777" w:rsidR="00FF2D5B" w:rsidRPr="00FF2D5B" w:rsidRDefault="00FF2D5B" w:rsidP="00FF2D5B">
      <w:pPr>
        <w:spacing w:after="0"/>
        <w:rPr>
          <w:lang w:val="en-GB"/>
        </w:rPr>
      </w:pPr>
      <w:r w:rsidRPr="00FF2D5B">
        <w:rPr>
          <w:lang w:val="en-GB"/>
        </w:rPr>
        <w:t>9. As these persons are permanent observers they do not need to be re-appointed at each MOP.</w:t>
      </w:r>
    </w:p>
    <w:p w14:paraId="7C0C3A59" w14:textId="77777777" w:rsidR="00FF2D5B" w:rsidRPr="00FF2D5B" w:rsidRDefault="00FF2D5B" w:rsidP="00FF2D5B">
      <w:pPr>
        <w:spacing w:after="0"/>
        <w:rPr>
          <w:b/>
          <w:lang w:val="en-GB"/>
        </w:rPr>
      </w:pPr>
    </w:p>
    <w:p w14:paraId="7C275F8A" w14:textId="77777777" w:rsidR="00FF2D5B" w:rsidRPr="00FF2D5B" w:rsidRDefault="00FF2D5B" w:rsidP="00FF2D5B">
      <w:pPr>
        <w:spacing w:after="0"/>
        <w:rPr>
          <w:b/>
          <w:lang w:val="en-GB"/>
        </w:rPr>
      </w:pPr>
      <w:r w:rsidRPr="00FF2D5B">
        <w:rPr>
          <w:b/>
          <w:lang w:val="en-GB"/>
        </w:rPr>
        <w:t>Other considerations</w:t>
      </w:r>
    </w:p>
    <w:p w14:paraId="0D89310A" w14:textId="77777777" w:rsidR="00FF2D5B" w:rsidRPr="00FF2D5B" w:rsidRDefault="00FF2D5B" w:rsidP="00FF2D5B">
      <w:pPr>
        <w:spacing w:after="0"/>
        <w:rPr>
          <w:b/>
          <w:lang w:val="en-GB"/>
        </w:rPr>
      </w:pPr>
    </w:p>
    <w:p w14:paraId="632B0281" w14:textId="77777777" w:rsidR="00FF2D5B" w:rsidRPr="00FF2D5B" w:rsidRDefault="00FF2D5B" w:rsidP="00FF2D5B">
      <w:pPr>
        <w:spacing w:after="0"/>
        <w:rPr>
          <w:lang w:val="en-GB"/>
        </w:rPr>
      </w:pPr>
      <w:r w:rsidRPr="00FF2D5B">
        <w:rPr>
          <w:lang w:val="en-GB"/>
        </w:rPr>
        <w:t>10. Once the new TSc is appointed, its members decide who to elect as their TSc Chair and Vice-Chair, preferably before the end of the MOP at which they have been appointed.</w:t>
      </w:r>
    </w:p>
    <w:p w14:paraId="040BFFB6" w14:textId="77777777" w:rsidR="00FF2D5B" w:rsidRPr="00FF2D5B" w:rsidRDefault="00FF2D5B" w:rsidP="00FF2D5B">
      <w:pPr>
        <w:spacing w:after="0"/>
        <w:rPr>
          <w:lang w:val="en-GB"/>
        </w:rPr>
      </w:pPr>
    </w:p>
    <w:p w14:paraId="19FF217E" w14:textId="3B0ECD74" w:rsidR="00036F0D" w:rsidRDefault="00036F0D" w:rsidP="002341DB">
      <w:pPr>
        <w:spacing w:after="0"/>
      </w:pPr>
    </w:p>
    <w:p w14:paraId="0DA58186" w14:textId="2166A35C" w:rsidR="00036F0D" w:rsidRDefault="00036F0D" w:rsidP="002341DB">
      <w:pPr>
        <w:spacing w:after="0"/>
      </w:pPr>
    </w:p>
    <w:p w14:paraId="411DEBDF" w14:textId="3204E2A6" w:rsidR="00C97800" w:rsidRPr="00FF2D5B" w:rsidRDefault="00C97800" w:rsidP="00FF2D5B">
      <w:pPr>
        <w:spacing w:after="0"/>
        <w:rPr>
          <w:rFonts w:cstheme="minorHAnsi"/>
        </w:rPr>
      </w:pPr>
    </w:p>
    <w:sectPr w:rsidR="00C97800" w:rsidRPr="00FF2D5B" w:rsidSect="0042697B">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29BC7" w14:textId="77777777" w:rsidR="003E1521" w:rsidRDefault="003E1521" w:rsidP="00647AB3">
      <w:pPr>
        <w:spacing w:after="0" w:line="240" w:lineRule="auto"/>
      </w:pPr>
      <w:r>
        <w:separator/>
      </w:r>
    </w:p>
  </w:endnote>
  <w:endnote w:type="continuationSeparator" w:id="0">
    <w:p w14:paraId="6D8EF1B5" w14:textId="77777777" w:rsidR="003E1521" w:rsidRDefault="003E1521" w:rsidP="0064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5583686"/>
      <w:docPartObj>
        <w:docPartGallery w:val="Page Numbers (Bottom of Page)"/>
        <w:docPartUnique/>
      </w:docPartObj>
    </w:sdtPr>
    <w:sdtEndPr>
      <w:rPr>
        <w:noProof/>
      </w:rPr>
    </w:sdtEndPr>
    <w:sdtContent>
      <w:p w14:paraId="0E0BF6B2" w14:textId="0F0858DB" w:rsidR="002A3262" w:rsidRDefault="002A3262">
        <w:pPr>
          <w:pStyle w:val="Fuzeile"/>
          <w:jc w:val="right"/>
        </w:pPr>
        <w:r>
          <w:fldChar w:fldCharType="begin"/>
        </w:r>
        <w:r>
          <w:instrText xml:space="preserve"> PAGE   \* MERGEFORMAT </w:instrText>
        </w:r>
        <w:r>
          <w:fldChar w:fldCharType="separate"/>
        </w:r>
        <w:r w:rsidR="00534820">
          <w:rPr>
            <w:noProof/>
          </w:rPr>
          <w:t>1</w:t>
        </w:r>
        <w:r>
          <w:rPr>
            <w:noProof/>
          </w:rPr>
          <w:fldChar w:fldCharType="end"/>
        </w:r>
      </w:p>
    </w:sdtContent>
  </w:sdt>
  <w:p w14:paraId="543EDA68" w14:textId="77777777" w:rsidR="002A3262" w:rsidRDefault="002A326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151D54" w14:textId="77777777" w:rsidR="003E1521" w:rsidRDefault="003E1521" w:rsidP="00647AB3">
      <w:pPr>
        <w:spacing w:after="0" w:line="240" w:lineRule="auto"/>
      </w:pPr>
      <w:r>
        <w:separator/>
      </w:r>
    </w:p>
  </w:footnote>
  <w:footnote w:type="continuationSeparator" w:id="0">
    <w:p w14:paraId="7B7923C7" w14:textId="77777777" w:rsidR="003E1521" w:rsidRDefault="003E1521" w:rsidP="00647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244B3" w14:textId="4210D080" w:rsidR="002A3262" w:rsidRPr="00FF2D5B" w:rsidRDefault="002A3262" w:rsidP="00640A03">
    <w:pPr>
      <w:pStyle w:val="Kopfzeile"/>
      <w:pBdr>
        <w:bottom w:val="single" w:sz="4" w:space="1" w:color="auto"/>
      </w:pBdr>
      <w:rPr>
        <w:rFonts w:cs="Arial"/>
        <w:i/>
        <w:color w:val="2F5496" w:themeColor="accent1" w:themeShade="BF"/>
        <w:szCs w:val="18"/>
        <w:lang w:val="en-GB"/>
      </w:rPr>
    </w:pPr>
    <w:bookmarkStart w:id="0" w:name="_Hlk523719439"/>
    <w:r w:rsidRPr="00FF2D5B">
      <w:rPr>
        <w:rFonts w:cs="Arial"/>
        <w:i/>
        <w:szCs w:val="18"/>
        <w:lang w:val="en-GB"/>
      </w:rPr>
      <w:t>EAAFP/MOP1</w:t>
    </w:r>
    <w:r w:rsidR="00F92976" w:rsidRPr="00FF2D5B">
      <w:rPr>
        <w:rFonts w:cs="Arial"/>
        <w:i/>
        <w:szCs w:val="18"/>
        <w:lang w:val="en-GB"/>
      </w:rPr>
      <w:t>2</w:t>
    </w:r>
    <w:r w:rsidRPr="00FF2D5B">
      <w:rPr>
        <w:rFonts w:cs="Arial"/>
        <w:i/>
        <w:szCs w:val="18"/>
        <w:lang w:val="en-GB"/>
      </w:rPr>
      <w:t>/Draft Decision</w:t>
    </w:r>
    <w:r w:rsidR="00C31066" w:rsidRPr="00FF2D5B">
      <w:rPr>
        <w:rFonts w:cs="Arial"/>
        <w:i/>
        <w:szCs w:val="18"/>
        <w:lang w:val="en-GB"/>
      </w:rPr>
      <w:t xml:space="preserve"> </w:t>
    </w:r>
    <w:r w:rsidR="00FF2D5B">
      <w:rPr>
        <w:rFonts w:cs="Arial"/>
        <w:i/>
        <w:szCs w:val="18"/>
        <w:lang w:val="en-GB"/>
      </w:rPr>
      <w:t>19</w:t>
    </w:r>
  </w:p>
  <w:bookmarkEnd w:id="0"/>
  <w:p w14:paraId="10319CA8" w14:textId="77777777" w:rsidR="002A3262" w:rsidRDefault="002A326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A50579E"/>
    <w:lvl w:ilvl="0">
      <w:start w:val="1"/>
      <w:numFmt w:val="decimal"/>
      <w:pStyle w:val="Listennummer"/>
      <w:lvlText w:val="%1."/>
      <w:lvlJc w:val="left"/>
      <w:pPr>
        <w:tabs>
          <w:tab w:val="num" w:pos="360"/>
        </w:tabs>
        <w:ind w:left="360" w:hanging="360"/>
      </w:pPr>
      <w:rPr>
        <w:color w:val="auto"/>
      </w:rPr>
    </w:lvl>
  </w:abstractNum>
  <w:abstractNum w:abstractNumId="1" w15:restartNumberingAfterBreak="0">
    <w:nsid w:val="00032DB9"/>
    <w:multiLevelType w:val="multilevel"/>
    <w:tmpl w:val="E5E89F92"/>
    <w:styleLink w:val="BulletList"/>
    <w:lvl w:ilvl="0">
      <w:start w:val="1"/>
      <w:numFmt w:val="bullet"/>
      <w:pStyle w:val="Aufzhlungszeichen"/>
      <w:lvlText w:val=""/>
      <w:lvlJc w:val="left"/>
      <w:pPr>
        <w:ind w:left="369" w:hanging="369"/>
      </w:pPr>
      <w:rPr>
        <w:rFonts w:ascii="Symbol" w:hAnsi="Symbol" w:hint="default"/>
      </w:rPr>
    </w:lvl>
    <w:lvl w:ilvl="1">
      <w:start w:val="1"/>
      <w:numFmt w:val="none"/>
      <w:pStyle w:val="Aufzhlungszeichen2"/>
      <w:lvlText w:val="-"/>
      <w:lvlJc w:val="left"/>
      <w:pPr>
        <w:ind w:left="737" w:hanging="368"/>
      </w:pPr>
      <w:rPr>
        <w:rFonts w:hint="default"/>
      </w:rPr>
    </w:lvl>
    <w:lvl w:ilvl="2">
      <w:start w:val="1"/>
      <w:numFmt w:val="none"/>
      <w:pStyle w:val="Aufzhlungszeichen3"/>
      <w:lvlText w:val=":"/>
      <w:lvlJc w:val="left"/>
      <w:pPr>
        <w:ind w:left="1106" w:hanging="369"/>
      </w:pPr>
      <w:rPr>
        <w:rFonts w:hint="default"/>
      </w:rPr>
    </w:lvl>
    <w:lvl w:ilvl="3">
      <w:start w:val="1"/>
      <w:numFmt w:val="none"/>
      <w:pStyle w:val="Aufzhlungszeichen4"/>
      <w:lvlText w:val=""/>
      <w:lvlJc w:val="left"/>
      <w:pPr>
        <w:ind w:left="1474" w:hanging="368"/>
      </w:pPr>
      <w:rPr>
        <w:rFonts w:hint="default"/>
        <w:color w:val="auto"/>
      </w:rPr>
    </w:lvl>
    <w:lvl w:ilvl="4">
      <w:start w:val="1"/>
      <w:numFmt w:val="none"/>
      <w:pStyle w:val="Aufzhlungszeichen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 w15:restartNumberingAfterBreak="0">
    <w:nsid w:val="028F6578"/>
    <w:multiLevelType w:val="hybridMultilevel"/>
    <w:tmpl w:val="0FC431BC"/>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518BA"/>
    <w:multiLevelType w:val="hybridMultilevel"/>
    <w:tmpl w:val="A400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B9313A"/>
    <w:multiLevelType w:val="hybridMultilevel"/>
    <w:tmpl w:val="8AB26956"/>
    <w:lvl w:ilvl="0" w:tplc="80163E9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EB31A7"/>
    <w:multiLevelType w:val="hybridMultilevel"/>
    <w:tmpl w:val="82184FBA"/>
    <w:lvl w:ilvl="0" w:tplc="14F691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EF689E"/>
    <w:multiLevelType w:val="hybridMultilevel"/>
    <w:tmpl w:val="CDA491B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A7B1017"/>
    <w:multiLevelType w:val="hybridMultilevel"/>
    <w:tmpl w:val="C5FAA60E"/>
    <w:lvl w:ilvl="0" w:tplc="05F6FE7E">
      <w:start w:val="1"/>
      <w:numFmt w:val="decimal"/>
      <w:lvlText w:val="%1."/>
      <w:lvlJc w:val="left"/>
      <w:pPr>
        <w:ind w:left="360" w:hanging="360"/>
      </w:pPr>
      <w:rPr>
        <w:rFonts w:hint="default"/>
        <w:b w:val="0"/>
      </w:rPr>
    </w:lvl>
    <w:lvl w:ilvl="1" w:tplc="80163E9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F745BC2"/>
    <w:multiLevelType w:val="multilevel"/>
    <w:tmpl w:val="E5E89F92"/>
    <w:numStyleLink w:val="BulletList"/>
  </w:abstractNum>
  <w:abstractNum w:abstractNumId="10" w15:restartNumberingAfterBreak="0">
    <w:nsid w:val="24330216"/>
    <w:multiLevelType w:val="hybridMultilevel"/>
    <w:tmpl w:val="63CE5E5C"/>
    <w:lvl w:ilvl="0" w:tplc="FD183E36">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56C5155"/>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2" w15:restartNumberingAfterBreak="0">
    <w:nsid w:val="28D642B6"/>
    <w:multiLevelType w:val="hybridMultilevel"/>
    <w:tmpl w:val="FB42C3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EAC2DB8"/>
    <w:multiLevelType w:val="hybridMultilevel"/>
    <w:tmpl w:val="53402422"/>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15:restartNumberingAfterBreak="0">
    <w:nsid w:val="35A64CE1"/>
    <w:multiLevelType w:val="hybridMultilevel"/>
    <w:tmpl w:val="C84A6B48"/>
    <w:lvl w:ilvl="0" w:tplc="4E2A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A62E70"/>
    <w:multiLevelType w:val="hybridMultilevel"/>
    <w:tmpl w:val="71B0F10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C0B3048"/>
    <w:multiLevelType w:val="hybridMultilevel"/>
    <w:tmpl w:val="76806B96"/>
    <w:lvl w:ilvl="0" w:tplc="7D989C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3E295E1C"/>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8" w15:restartNumberingAfterBreak="0">
    <w:nsid w:val="40037D7B"/>
    <w:multiLevelType w:val="hybridMultilevel"/>
    <w:tmpl w:val="2194896E"/>
    <w:lvl w:ilvl="0" w:tplc="1E4815D0">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4D904490"/>
    <w:multiLevelType w:val="hybridMultilevel"/>
    <w:tmpl w:val="1648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BE79F9"/>
    <w:multiLevelType w:val="hybridMultilevel"/>
    <w:tmpl w:val="99D0290C"/>
    <w:lvl w:ilvl="0" w:tplc="467EA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0E865E0"/>
    <w:multiLevelType w:val="multilevel"/>
    <w:tmpl w:val="3FF2BAD6"/>
    <w:lvl w:ilvl="0">
      <w:start w:val="1"/>
      <w:numFmt w:val="bullet"/>
      <w:lvlText w:val=""/>
      <w:lvlJc w:val="left"/>
      <w:pPr>
        <w:ind w:left="369" w:hanging="369"/>
      </w:pPr>
      <w:rPr>
        <w:rFonts w:ascii="Symbol" w:hAnsi="Symbol" w:hint="default"/>
      </w:rPr>
    </w:lvl>
    <w:lvl w:ilvl="1">
      <w:start w:val="1"/>
      <w:numFmt w:val="none"/>
      <w:lvlText w:val="-"/>
      <w:lvlJc w:val="left"/>
      <w:pPr>
        <w:ind w:left="737" w:hanging="368"/>
      </w:pPr>
      <w:rPr>
        <w:rFonts w:hint="default"/>
      </w:rPr>
    </w:lvl>
    <w:lvl w:ilvl="2">
      <w:start w:val="1"/>
      <w:numFmt w:val="bullet"/>
      <w:lvlText w:val="o"/>
      <w:lvlJc w:val="left"/>
      <w:pPr>
        <w:ind w:left="1106" w:hanging="369"/>
      </w:pPr>
      <w:rPr>
        <w:rFonts w:ascii="Courier New" w:hAnsi="Courier New" w:cs="Courier New" w:hint="default"/>
      </w:rPr>
    </w:lvl>
    <w:lvl w:ilvl="3">
      <w:start w:val="1"/>
      <w:numFmt w:val="none"/>
      <w:lvlText w:val=""/>
      <w:lvlJc w:val="left"/>
      <w:pPr>
        <w:ind w:left="1474" w:hanging="368"/>
      </w:pPr>
      <w:rPr>
        <w:rFonts w:hint="default"/>
        <w:color w:val="auto"/>
      </w:rPr>
    </w:lvl>
    <w:lvl w:ilvl="4">
      <w:start w:val="1"/>
      <w:numFmt w:val="none"/>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2" w15:restartNumberingAfterBreak="0">
    <w:nsid w:val="640605EE"/>
    <w:multiLevelType w:val="hybridMultilevel"/>
    <w:tmpl w:val="4188535A"/>
    <w:lvl w:ilvl="0" w:tplc="F3C45A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456429"/>
    <w:multiLevelType w:val="multilevel"/>
    <w:tmpl w:val="E898CC72"/>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4" w15:restartNumberingAfterBreak="0">
    <w:nsid w:val="72A27376"/>
    <w:multiLevelType w:val="hybridMultilevel"/>
    <w:tmpl w:val="71C061E8"/>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2964D5"/>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6" w15:restartNumberingAfterBreak="0">
    <w:nsid w:val="78DF5CED"/>
    <w:multiLevelType w:val="hybridMultilevel"/>
    <w:tmpl w:val="8EA4B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7629C9"/>
    <w:multiLevelType w:val="hybridMultilevel"/>
    <w:tmpl w:val="806E6FCE"/>
    <w:lvl w:ilvl="0" w:tplc="0C09000F">
      <w:start w:val="1"/>
      <w:numFmt w:val="decimal"/>
      <w:lvlText w:val="%1."/>
      <w:lvlJc w:val="left"/>
      <w:pPr>
        <w:ind w:left="3150" w:hanging="360"/>
      </w:pPr>
    </w:lvl>
    <w:lvl w:ilvl="1" w:tplc="0C090019" w:tentative="1">
      <w:start w:val="1"/>
      <w:numFmt w:val="lowerLetter"/>
      <w:lvlText w:val="%2."/>
      <w:lvlJc w:val="left"/>
      <w:pPr>
        <w:ind w:left="3870" w:hanging="360"/>
      </w:pPr>
    </w:lvl>
    <w:lvl w:ilvl="2" w:tplc="0C09001B" w:tentative="1">
      <w:start w:val="1"/>
      <w:numFmt w:val="lowerRoman"/>
      <w:lvlText w:val="%3."/>
      <w:lvlJc w:val="right"/>
      <w:pPr>
        <w:ind w:left="4590" w:hanging="180"/>
      </w:pPr>
    </w:lvl>
    <w:lvl w:ilvl="3" w:tplc="0C09000F" w:tentative="1">
      <w:start w:val="1"/>
      <w:numFmt w:val="decimal"/>
      <w:lvlText w:val="%4."/>
      <w:lvlJc w:val="left"/>
      <w:pPr>
        <w:ind w:left="5310" w:hanging="360"/>
      </w:pPr>
    </w:lvl>
    <w:lvl w:ilvl="4" w:tplc="0C090019" w:tentative="1">
      <w:start w:val="1"/>
      <w:numFmt w:val="lowerLetter"/>
      <w:lvlText w:val="%5."/>
      <w:lvlJc w:val="left"/>
      <w:pPr>
        <w:ind w:left="6030" w:hanging="360"/>
      </w:pPr>
    </w:lvl>
    <w:lvl w:ilvl="5" w:tplc="0C09001B" w:tentative="1">
      <w:start w:val="1"/>
      <w:numFmt w:val="lowerRoman"/>
      <w:lvlText w:val="%6."/>
      <w:lvlJc w:val="right"/>
      <w:pPr>
        <w:ind w:left="6750" w:hanging="180"/>
      </w:pPr>
    </w:lvl>
    <w:lvl w:ilvl="6" w:tplc="0C09000F" w:tentative="1">
      <w:start w:val="1"/>
      <w:numFmt w:val="decimal"/>
      <w:lvlText w:val="%7."/>
      <w:lvlJc w:val="left"/>
      <w:pPr>
        <w:ind w:left="7470" w:hanging="360"/>
      </w:pPr>
    </w:lvl>
    <w:lvl w:ilvl="7" w:tplc="0C090019" w:tentative="1">
      <w:start w:val="1"/>
      <w:numFmt w:val="lowerLetter"/>
      <w:lvlText w:val="%8."/>
      <w:lvlJc w:val="left"/>
      <w:pPr>
        <w:ind w:left="8190" w:hanging="360"/>
      </w:pPr>
    </w:lvl>
    <w:lvl w:ilvl="8" w:tplc="0C09001B" w:tentative="1">
      <w:start w:val="1"/>
      <w:numFmt w:val="lowerRoman"/>
      <w:lvlText w:val="%9."/>
      <w:lvlJc w:val="right"/>
      <w:pPr>
        <w:ind w:left="8910" w:hanging="180"/>
      </w:pPr>
    </w:lvl>
  </w:abstractNum>
  <w:num w:numId="1" w16cid:durableId="253587496">
    <w:abstractNumId w:val="6"/>
  </w:num>
  <w:num w:numId="2" w16cid:durableId="946698314">
    <w:abstractNumId w:val="0"/>
  </w:num>
  <w:num w:numId="3" w16cid:durableId="1051422903">
    <w:abstractNumId w:val="1"/>
  </w:num>
  <w:num w:numId="4" w16cid:durableId="1475871225">
    <w:abstractNumId w:val="9"/>
    <w:lvlOverride w:ilvl="0">
      <w:lvl w:ilvl="0">
        <w:start w:val="1"/>
        <w:numFmt w:val="bullet"/>
        <w:pStyle w:val="Aufzhlungszeichen"/>
        <w:lvlText w:val=""/>
        <w:lvlJc w:val="left"/>
        <w:pPr>
          <w:ind w:left="369" w:hanging="369"/>
        </w:pPr>
        <w:rPr>
          <w:rFonts w:ascii="Symbol" w:hAnsi="Symbol" w:hint="default"/>
          <w:color w:val="FF0000"/>
        </w:rPr>
      </w:lvl>
    </w:lvlOverride>
  </w:num>
  <w:num w:numId="5" w16cid:durableId="773207502">
    <w:abstractNumId w:val="15"/>
  </w:num>
  <w:num w:numId="6" w16cid:durableId="570850513">
    <w:abstractNumId w:val="12"/>
  </w:num>
  <w:num w:numId="7" w16cid:durableId="1891531212">
    <w:abstractNumId w:val="21"/>
  </w:num>
  <w:num w:numId="8" w16cid:durableId="1865049460">
    <w:abstractNumId w:val="25"/>
  </w:num>
  <w:num w:numId="9" w16cid:durableId="354695827">
    <w:abstractNumId w:val="23"/>
  </w:num>
  <w:num w:numId="10" w16cid:durableId="742066253">
    <w:abstractNumId w:val="9"/>
  </w:num>
  <w:num w:numId="11" w16cid:durableId="1103261012">
    <w:abstractNumId w:val="0"/>
  </w:num>
  <w:num w:numId="12" w16cid:durableId="372122926">
    <w:abstractNumId w:val="13"/>
  </w:num>
  <w:num w:numId="13" w16cid:durableId="951590240">
    <w:abstractNumId w:val="2"/>
  </w:num>
  <w:num w:numId="14" w16cid:durableId="2079934312">
    <w:abstractNumId w:val="24"/>
  </w:num>
  <w:num w:numId="15" w16cid:durableId="515537634">
    <w:abstractNumId w:val="7"/>
  </w:num>
  <w:num w:numId="16" w16cid:durableId="1395617007">
    <w:abstractNumId w:val="26"/>
  </w:num>
  <w:num w:numId="17" w16cid:durableId="460072119">
    <w:abstractNumId w:val="3"/>
  </w:num>
  <w:num w:numId="18" w16cid:durableId="1234896269">
    <w:abstractNumId w:val="10"/>
  </w:num>
  <w:num w:numId="19" w16cid:durableId="1405956511">
    <w:abstractNumId w:val="18"/>
  </w:num>
  <w:num w:numId="20" w16cid:durableId="1175417213">
    <w:abstractNumId w:val="8"/>
  </w:num>
  <w:num w:numId="21" w16cid:durableId="1301110356">
    <w:abstractNumId w:val="4"/>
  </w:num>
  <w:num w:numId="22" w16cid:durableId="784618534">
    <w:abstractNumId w:val="16"/>
  </w:num>
  <w:num w:numId="23" w16cid:durableId="1665013594">
    <w:abstractNumId w:val="11"/>
  </w:num>
  <w:num w:numId="24" w16cid:durableId="1787919888">
    <w:abstractNumId w:val="27"/>
  </w:num>
  <w:num w:numId="25" w16cid:durableId="442267143">
    <w:abstractNumId w:val="17"/>
  </w:num>
  <w:num w:numId="26" w16cid:durableId="532695520">
    <w:abstractNumId w:val="19"/>
  </w:num>
  <w:num w:numId="27" w16cid:durableId="1842308406">
    <w:abstractNumId w:val="20"/>
  </w:num>
  <w:num w:numId="28" w16cid:durableId="762649057">
    <w:abstractNumId w:val="5"/>
  </w:num>
  <w:num w:numId="29" w16cid:durableId="1644968316">
    <w:abstractNumId w:val="22"/>
  </w:num>
  <w:num w:numId="30" w16cid:durableId="163502159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rQUAHqni4iwAAAA="/>
  </w:docVars>
  <w:rsids>
    <w:rsidRoot w:val="00C33073"/>
    <w:rsid w:val="000148F7"/>
    <w:rsid w:val="0001618C"/>
    <w:rsid w:val="00016379"/>
    <w:rsid w:val="00033765"/>
    <w:rsid w:val="00036F0D"/>
    <w:rsid w:val="0006020F"/>
    <w:rsid w:val="00062121"/>
    <w:rsid w:val="000642C7"/>
    <w:rsid w:val="000844BB"/>
    <w:rsid w:val="000A34AA"/>
    <w:rsid w:val="000B0C4A"/>
    <w:rsid w:val="000B1653"/>
    <w:rsid w:val="000B4233"/>
    <w:rsid w:val="000C1F7B"/>
    <w:rsid w:val="000C2103"/>
    <w:rsid w:val="000D000F"/>
    <w:rsid w:val="000D2730"/>
    <w:rsid w:val="000D3545"/>
    <w:rsid w:val="000E3BB5"/>
    <w:rsid w:val="000E3D9A"/>
    <w:rsid w:val="000E67EA"/>
    <w:rsid w:val="00112F63"/>
    <w:rsid w:val="001154F6"/>
    <w:rsid w:val="0011768D"/>
    <w:rsid w:val="00124E8F"/>
    <w:rsid w:val="00126237"/>
    <w:rsid w:val="00127A97"/>
    <w:rsid w:val="001327C1"/>
    <w:rsid w:val="00132C48"/>
    <w:rsid w:val="00141107"/>
    <w:rsid w:val="00141BC5"/>
    <w:rsid w:val="00142454"/>
    <w:rsid w:val="00144013"/>
    <w:rsid w:val="00174AEB"/>
    <w:rsid w:val="001820BC"/>
    <w:rsid w:val="001B45DC"/>
    <w:rsid w:val="001B46A8"/>
    <w:rsid w:val="001C143C"/>
    <w:rsid w:val="001C3D4B"/>
    <w:rsid w:val="001E1322"/>
    <w:rsid w:val="001E739A"/>
    <w:rsid w:val="001F041E"/>
    <w:rsid w:val="00207F47"/>
    <w:rsid w:val="00210DE7"/>
    <w:rsid w:val="00220486"/>
    <w:rsid w:val="00222DE9"/>
    <w:rsid w:val="002341DB"/>
    <w:rsid w:val="002A1C84"/>
    <w:rsid w:val="002A3262"/>
    <w:rsid w:val="002D2487"/>
    <w:rsid w:val="002F1FA7"/>
    <w:rsid w:val="00322A6A"/>
    <w:rsid w:val="00327E79"/>
    <w:rsid w:val="00335435"/>
    <w:rsid w:val="003501AB"/>
    <w:rsid w:val="003867F9"/>
    <w:rsid w:val="0039098A"/>
    <w:rsid w:val="00392E2F"/>
    <w:rsid w:val="003A0DB8"/>
    <w:rsid w:val="003A47DA"/>
    <w:rsid w:val="003B1987"/>
    <w:rsid w:val="003D1F80"/>
    <w:rsid w:val="003D589F"/>
    <w:rsid w:val="003D6260"/>
    <w:rsid w:val="003E1521"/>
    <w:rsid w:val="003F636C"/>
    <w:rsid w:val="00400DD7"/>
    <w:rsid w:val="00406908"/>
    <w:rsid w:val="004172EE"/>
    <w:rsid w:val="0042697B"/>
    <w:rsid w:val="0042796F"/>
    <w:rsid w:val="004310B8"/>
    <w:rsid w:val="004369F3"/>
    <w:rsid w:val="0044157E"/>
    <w:rsid w:val="00441C01"/>
    <w:rsid w:val="004460CF"/>
    <w:rsid w:val="00462565"/>
    <w:rsid w:val="00470B87"/>
    <w:rsid w:val="0047326C"/>
    <w:rsid w:val="004935EE"/>
    <w:rsid w:val="00496340"/>
    <w:rsid w:val="004A4A13"/>
    <w:rsid w:val="004A7948"/>
    <w:rsid w:val="004D1121"/>
    <w:rsid w:val="004D2349"/>
    <w:rsid w:val="004D6AE1"/>
    <w:rsid w:val="004E21A8"/>
    <w:rsid w:val="00500B86"/>
    <w:rsid w:val="005027AC"/>
    <w:rsid w:val="00534820"/>
    <w:rsid w:val="00545B62"/>
    <w:rsid w:val="00547840"/>
    <w:rsid w:val="005552B3"/>
    <w:rsid w:val="005571DE"/>
    <w:rsid w:val="00563FF4"/>
    <w:rsid w:val="005736D8"/>
    <w:rsid w:val="0057619C"/>
    <w:rsid w:val="00577FC1"/>
    <w:rsid w:val="00582A80"/>
    <w:rsid w:val="00596381"/>
    <w:rsid w:val="005A3324"/>
    <w:rsid w:val="005C1310"/>
    <w:rsid w:val="005C3FA9"/>
    <w:rsid w:val="005C5635"/>
    <w:rsid w:val="005D2126"/>
    <w:rsid w:val="005E5BCC"/>
    <w:rsid w:val="00603E75"/>
    <w:rsid w:val="0061142F"/>
    <w:rsid w:val="00621F50"/>
    <w:rsid w:val="00635F5C"/>
    <w:rsid w:val="00640A03"/>
    <w:rsid w:val="0064375A"/>
    <w:rsid w:val="00645456"/>
    <w:rsid w:val="00647AB3"/>
    <w:rsid w:val="00676814"/>
    <w:rsid w:val="00677F3C"/>
    <w:rsid w:val="00683D99"/>
    <w:rsid w:val="00685B66"/>
    <w:rsid w:val="00696A68"/>
    <w:rsid w:val="006C2396"/>
    <w:rsid w:val="006C2E43"/>
    <w:rsid w:val="006C5590"/>
    <w:rsid w:val="006D2EA0"/>
    <w:rsid w:val="006E12C0"/>
    <w:rsid w:val="006E172B"/>
    <w:rsid w:val="006F40CC"/>
    <w:rsid w:val="00711F2C"/>
    <w:rsid w:val="00723436"/>
    <w:rsid w:val="007371B7"/>
    <w:rsid w:val="00750BCE"/>
    <w:rsid w:val="0075327B"/>
    <w:rsid w:val="00765D08"/>
    <w:rsid w:val="007674FB"/>
    <w:rsid w:val="007701B2"/>
    <w:rsid w:val="00773F4B"/>
    <w:rsid w:val="007750BB"/>
    <w:rsid w:val="00777179"/>
    <w:rsid w:val="00796290"/>
    <w:rsid w:val="007A70B3"/>
    <w:rsid w:val="007B1A43"/>
    <w:rsid w:val="007E4EA7"/>
    <w:rsid w:val="007E70C3"/>
    <w:rsid w:val="007F03C9"/>
    <w:rsid w:val="007F3C00"/>
    <w:rsid w:val="007F4FFE"/>
    <w:rsid w:val="0080011E"/>
    <w:rsid w:val="008076BF"/>
    <w:rsid w:val="00810F35"/>
    <w:rsid w:val="00815320"/>
    <w:rsid w:val="008404BA"/>
    <w:rsid w:val="00841013"/>
    <w:rsid w:val="008447BA"/>
    <w:rsid w:val="00853F0B"/>
    <w:rsid w:val="00854099"/>
    <w:rsid w:val="0087371E"/>
    <w:rsid w:val="00874FB2"/>
    <w:rsid w:val="008770CE"/>
    <w:rsid w:val="0088306D"/>
    <w:rsid w:val="008866BA"/>
    <w:rsid w:val="00890835"/>
    <w:rsid w:val="00894C17"/>
    <w:rsid w:val="008A2A55"/>
    <w:rsid w:val="008B2E0E"/>
    <w:rsid w:val="008E4D3E"/>
    <w:rsid w:val="008F1D14"/>
    <w:rsid w:val="009040F1"/>
    <w:rsid w:val="00927F6F"/>
    <w:rsid w:val="0093498F"/>
    <w:rsid w:val="00937DCB"/>
    <w:rsid w:val="00943427"/>
    <w:rsid w:val="00952306"/>
    <w:rsid w:val="00956E0E"/>
    <w:rsid w:val="009632A7"/>
    <w:rsid w:val="0097715D"/>
    <w:rsid w:val="00984023"/>
    <w:rsid w:val="009B53A0"/>
    <w:rsid w:val="009B6203"/>
    <w:rsid w:val="009B6DEA"/>
    <w:rsid w:val="009F6CE6"/>
    <w:rsid w:val="00A05330"/>
    <w:rsid w:val="00A05452"/>
    <w:rsid w:val="00A108A2"/>
    <w:rsid w:val="00A10AE5"/>
    <w:rsid w:val="00A2045D"/>
    <w:rsid w:val="00A264F6"/>
    <w:rsid w:val="00A404DB"/>
    <w:rsid w:val="00A423AA"/>
    <w:rsid w:val="00A50226"/>
    <w:rsid w:val="00A81890"/>
    <w:rsid w:val="00A858A3"/>
    <w:rsid w:val="00A96F5F"/>
    <w:rsid w:val="00AB1E76"/>
    <w:rsid w:val="00AD0331"/>
    <w:rsid w:val="00AD375C"/>
    <w:rsid w:val="00AD7E72"/>
    <w:rsid w:val="00AE0B21"/>
    <w:rsid w:val="00AF68FB"/>
    <w:rsid w:val="00B05AD4"/>
    <w:rsid w:val="00B10C8A"/>
    <w:rsid w:val="00B13D7D"/>
    <w:rsid w:val="00B504BA"/>
    <w:rsid w:val="00B67F1F"/>
    <w:rsid w:val="00B92CAF"/>
    <w:rsid w:val="00B9680F"/>
    <w:rsid w:val="00BA0421"/>
    <w:rsid w:val="00BA3DBE"/>
    <w:rsid w:val="00BA6E61"/>
    <w:rsid w:val="00BA7633"/>
    <w:rsid w:val="00BC1DF7"/>
    <w:rsid w:val="00BD5D13"/>
    <w:rsid w:val="00BE235B"/>
    <w:rsid w:val="00BE4055"/>
    <w:rsid w:val="00BE7A22"/>
    <w:rsid w:val="00BF222A"/>
    <w:rsid w:val="00C07732"/>
    <w:rsid w:val="00C22F5C"/>
    <w:rsid w:val="00C25841"/>
    <w:rsid w:val="00C25BDE"/>
    <w:rsid w:val="00C26B2C"/>
    <w:rsid w:val="00C31066"/>
    <w:rsid w:val="00C33073"/>
    <w:rsid w:val="00C42018"/>
    <w:rsid w:val="00C46C74"/>
    <w:rsid w:val="00C54740"/>
    <w:rsid w:val="00C70655"/>
    <w:rsid w:val="00C744D1"/>
    <w:rsid w:val="00C962D0"/>
    <w:rsid w:val="00C97181"/>
    <w:rsid w:val="00C97800"/>
    <w:rsid w:val="00CA2C7A"/>
    <w:rsid w:val="00CA6103"/>
    <w:rsid w:val="00CD552A"/>
    <w:rsid w:val="00CF2BAC"/>
    <w:rsid w:val="00CF79F6"/>
    <w:rsid w:val="00D02ED1"/>
    <w:rsid w:val="00D04FED"/>
    <w:rsid w:val="00D2761B"/>
    <w:rsid w:val="00D40D31"/>
    <w:rsid w:val="00D9105B"/>
    <w:rsid w:val="00D93DD7"/>
    <w:rsid w:val="00D97C7C"/>
    <w:rsid w:val="00DB215A"/>
    <w:rsid w:val="00DD7284"/>
    <w:rsid w:val="00DE7A47"/>
    <w:rsid w:val="00DF4D09"/>
    <w:rsid w:val="00E01408"/>
    <w:rsid w:val="00E0293B"/>
    <w:rsid w:val="00E1223C"/>
    <w:rsid w:val="00E20D8F"/>
    <w:rsid w:val="00E302D3"/>
    <w:rsid w:val="00E40B18"/>
    <w:rsid w:val="00E431D4"/>
    <w:rsid w:val="00E52C5F"/>
    <w:rsid w:val="00E64A2B"/>
    <w:rsid w:val="00E74A27"/>
    <w:rsid w:val="00E900C7"/>
    <w:rsid w:val="00E93979"/>
    <w:rsid w:val="00EA1C17"/>
    <w:rsid w:val="00EB03D5"/>
    <w:rsid w:val="00EB59B3"/>
    <w:rsid w:val="00EB7115"/>
    <w:rsid w:val="00EC1FE4"/>
    <w:rsid w:val="00ED2322"/>
    <w:rsid w:val="00ED59FD"/>
    <w:rsid w:val="00EF36AE"/>
    <w:rsid w:val="00EF6967"/>
    <w:rsid w:val="00F06227"/>
    <w:rsid w:val="00F22534"/>
    <w:rsid w:val="00F253CF"/>
    <w:rsid w:val="00F26D58"/>
    <w:rsid w:val="00F40CCE"/>
    <w:rsid w:val="00F4600C"/>
    <w:rsid w:val="00F54C52"/>
    <w:rsid w:val="00F55137"/>
    <w:rsid w:val="00F72787"/>
    <w:rsid w:val="00F74F52"/>
    <w:rsid w:val="00F86EE8"/>
    <w:rsid w:val="00F92976"/>
    <w:rsid w:val="00F93BD6"/>
    <w:rsid w:val="00FA476B"/>
    <w:rsid w:val="00FC4BC2"/>
    <w:rsid w:val="00FC553E"/>
    <w:rsid w:val="00FD1608"/>
    <w:rsid w:val="00FD4293"/>
    <w:rsid w:val="00FD61D6"/>
    <w:rsid w:val="00FF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berschrift2">
    <w:name w:val="heading 2"/>
    <w:basedOn w:val="Standard"/>
    <w:next w:val="Standard"/>
    <w:link w:val="berschrift2Zchn"/>
    <w:uiPriority w:val="9"/>
    <w:semiHidden/>
    <w:unhideWhenUsed/>
    <w:qFormat/>
    <w:rsid w:val="00EB03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33073"/>
    <w:pPr>
      <w:tabs>
        <w:tab w:val="center" w:pos="4680"/>
        <w:tab w:val="right" w:pos="9360"/>
      </w:tabs>
      <w:snapToGrid w:val="0"/>
      <w:spacing w:line="252" w:lineRule="auto"/>
      <w:jc w:val="both"/>
    </w:pPr>
  </w:style>
  <w:style w:type="character" w:customStyle="1" w:styleId="KopfzeileZchn">
    <w:name w:val="Kopfzeile Zchn"/>
    <w:basedOn w:val="Absatz-Standardschriftart"/>
    <w:link w:val="Kopfzeile"/>
    <w:uiPriority w:val="99"/>
    <w:rsid w:val="00C33073"/>
  </w:style>
  <w:style w:type="character" w:customStyle="1" w:styleId="berschrift1Zchn">
    <w:name w:val="Überschrift 1 Zchn"/>
    <w:basedOn w:val="Absatz-Standardschriftart"/>
    <w:link w:val="berschrift1"/>
    <w:rsid w:val="00C33073"/>
    <w:rPr>
      <w:rFonts w:asciiTheme="majorHAnsi" w:eastAsiaTheme="majorEastAsia" w:hAnsiTheme="majorHAnsi" w:cstheme="majorBidi"/>
      <w:b/>
      <w:bCs/>
      <w:caps/>
      <w:spacing w:val="4"/>
      <w:sz w:val="28"/>
      <w:szCs w:val="28"/>
    </w:rPr>
  </w:style>
  <w:style w:type="paragraph" w:styleId="Fuzeile">
    <w:name w:val="footer"/>
    <w:basedOn w:val="Standard"/>
    <w:link w:val="FuzeileZchn"/>
    <w:uiPriority w:val="99"/>
    <w:unhideWhenUsed/>
    <w:rsid w:val="00647AB3"/>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647AB3"/>
  </w:style>
  <w:style w:type="paragraph" w:styleId="Listenabsatz">
    <w:name w:val="List Paragraph"/>
    <w:basedOn w:val="Standard"/>
    <w:uiPriority w:val="34"/>
    <w:qFormat/>
    <w:rsid w:val="0006020F"/>
    <w:pPr>
      <w:ind w:left="720"/>
      <w:contextualSpacing/>
    </w:pPr>
  </w:style>
  <w:style w:type="paragraph" w:styleId="Listennummer">
    <w:name w:val="List Number"/>
    <w:basedOn w:val="Standard"/>
    <w:uiPriority w:val="99"/>
    <w:unhideWhenUsed/>
    <w:qFormat/>
    <w:rsid w:val="007750BB"/>
    <w:pPr>
      <w:numPr>
        <w:numId w:val="2"/>
      </w:numPr>
      <w:contextualSpacing/>
    </w:pPr>
  </w:style>
  <w:style w:type="numbering" w:customStyle="1" w:styleId="BulletList">
    <w:name w:val="Bullet List"/>
    <w:uiPriority w:val="99"/>
    <w:rsid w:val="00462565"/>
    <w:pPr>
      <w:numPr>
        <w:numId w:val="3"/>
      </w:numPr>
    </w:pPr>
  </w:style>
  <w:style w:type="paragraph" w:styleId="Aufzhlungszeichen">
    <w:name w:val="List Bullet"/>
    <w:basedOn w:val="Standard"/>
    <w:uiPriority w:val="99"/>
    <w:unhideWhenUsed/>
    <w:qFormat/>
    <w:rsid w:val="00462565"/>
    <w:pPr>
      <w:numPr>
        <w:numId w:val="4"/>
      </w:numPr>
      <w:spacing w:after="200" w:line="276" w:lineRule="auto"/>
    </w:pPr>
    <w:rPr>
      <w:rFonts w:ascii="Arial" w:eastAsia="Calibri" w:hAnsi="Arial" w:cs="Times New Roman"/>
      <w:lang w:val="en-AU" w:eastAsia="en-US"/>
    </w:rPr>
  </w:style>
  <w:style w:type="paragraph" w:styleId="Aufzhlungszeichen2">
    <w:name w:val="List Bullet 2"/>
    <w:basedOn w:val="Standard"/>
    <w:uiPriority w:val="99"/>
    <w:unhideWhenUsed/>
    <w:rsid w:val="00462565"/>
    <w:pPr>
      <w:numPr>
        <w:ilvl w:val="1"/>
        <w:numId w:val="4"/>
      </w:numPr>
      <w:spacing w:after="200" w:line="276" w:lineRule="auto"/>
    </w:pPr>
    <w:rPr>
      <w:rFonts w:ascii="Arial" w:eastAsia="Calibri" w:hAnsi="Arial" w:cs="Times New Roman"/>
      <w:lang w:val="en-AU" w:eastAsia="en-US"/>
    </w:rPr>
  </w:style>
  <w:style w:type="paragraph" w:styleId="Aufzhlungszeichen3">
    <w:name w:val="List Bullet 3"/>
    <w:basedOn w:val="Standard"/>
    <w:uiPriority w:val="99"/>
    <w:unhideWhenUsed/>
    <w:rsid w:val="00462565"/>
    <w:pPr>
      <w:numPr>
        <w:ilvl w:val="2"/>
        <w:numId w:val="4"/>
      </w:numPr>
      <w:spacing w:after="200" w:line="276" w:lineRule="auto"/>
    </w:pPr>
    <w:rPr>
      <w:rFonts w:ascii="Arial" w:eastAsia="Calibri" w:hAnsi="Arial" w:cs="Times New Roman"/>
      <w:lang w:val="en-AU" w:eastAsia="en-US"/>
    </w:rPr>
  </w:style>
  <w:style w:type="paragraph" w:styleId="Aufzhlungszeichen4">
    <w:name w:val="List Bullet 4"/>
    <w:basedOn w:val="Standard"/>
    <w:uiPriority w:val="99"/>
    <w:unhideWhenUsed/>
    <w:rsid w:val="00462565"/>
    <w:pPr>
      <w:numPr>
        <w:ilvl w:val="3"/>
        <w:numId w:val="4"/>
      </w:numPr>
      <w:spacing w:after="200" w:line="276" w:lineRule="auto"/>
    </w:pPr>
    <w:rPr>
      <w:rFonts w:ascii="Arial" w:eastAsia="Calibri" w:hAnsi="Arial" w:cs="Times New Roman"/>
      <w:lang w:val="en-AU" w:eastAsia="en-US"/>
    </w:rPr>
  </w:style>
  <w:style w:type="paragraph" w:styleId="Aufzhlungszeichen5">
    <w:name w:val="List Bullet 5"/>
    <w:basedOn w:val="Standard"/>
    <w:uiPriority w:val="99"/>
    <w:unhideWhenUsed/>
    <w:rsid w:val="00462565"/>
    <w:pPr>
      <w:numPr>
        <w:ilvl w:val="4"/>
        <w:numId w:val="4"/>
      </w:numPr>
      <w:spacing w:after="200" w:line="276" w:lineRule="auto"/>
    </w:pPr>
    <w:rPr>
      <w:rFonts w:ascii="Arial" w:eastAsia="Calibri" w:hAnsi="Arial" w:cs="Times New Roman"/>
      <w:lang w:val="en-AU" w:eastAsia="en-US"/>
    </w:rPr>
  </w:style>
  <w:style w:type="character" w:styleId="Kommentarzeichen">
    <w:name w:val="annotation reference"/>
    <w:basedOn w:val="Absatz-Standardschriftart"/>
    <w:uiPriority w:val="99"/>
    <w:semiHidden/>
    <w:unhideWhenUsed/>
    <w:rsid w:val="00322A6A"/>
    <w:rPr>
      <w:sz w:val="16"/>
      <w:szCs w:val="16"/>
    </w:rPr>
  </w:style>
  <w:style w:type="paragraph" w:styleId="Kommentartext">
    <w:name w:val="annotation text"/>
    <w:basedOn w:val="Standard"/>
    <w:link w:val="KommentartextZchn"/>
    <w:uiPriority w:val="99"/>
    <w:semiHidden/>
    <w:unhideWhenUsed/>
    <w:rsid w:val="00322A6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22A6A"/>
    <w:rPr>
      <w:sz w:val="20"/>
      <w:szCs w:val="20"/>
    </w:rPr>
  </w:style>
  <w:style w:type="paragraph" w:styleId="Kommentarthema">
    <w:name w:val="annotation subject"/>
    <w:basedOn w:val="Kommentartext"/>
    <w:next w:val="Kommentartext"/>
    <w:link w:val="KommentarthemaZchn"/>
    <w:uiPriority w:val="99"/>
    <w:semiHidden/>
    <w:unhideWhenUsed/>
    <w:rsid w:val="00322A6A"/>
    <w:rPr>
      <w:b/>
      <w:bCs/>
    </w:rPr>
  </w:style>
  <w:style w:type="character" w:customStyle="1" w:styleId="KommentarthemaZchn">
    <w:name w:val="Kommentarthema Zchn"/>
    <w:basedOn w:val="KommentartextZchn"/>
    <w:link w:val="Kommentarthema"/>
    <w:uiPriority w:val="99"/>
    <w:semiHidden/>
    <w:rsid w:val="00322A6A"/>
    <w:rPr>
      <w:b/>
      <w:bCs/>
      <w:sz w:val="20"/>
      <w:szCs w:val="20"/>
    </w:rPr>
  </w:style>
  <w:style w:type="paragraph" w:styleId="Sprechblasentext">
    <w:name w:val="Balloon Text"/>
    <w:basedOn w:val="Standard"/>
    <w:link w:val="SprechblasentextZchn"/>
    <w:uiPriority w:val="99"/>
    <w:semiHidden/>
    <w:unhideWhenUsed/>
    <w:rsid w:val="00322A6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22A6A"/>
    <w:rPr>
      <w:rFonts w:ascii="Segoe UI" w:hAnsi="Segoe UI" w:cs="Segoe UI"/>
      <w:sz w:val="18"/>
      <w:szCs w:val="18"/>
    </w:rPr>
  </w:style>
  <w:style w:type="character" w:customStyle="1" w:styleId="berschrift2Zchn">
    <w:name w:val="Überschrift 2 Zchn"/>
    <w:basedOn w:val="Absatz-Standardschriftart"/>
    <w:link w:val="berschrift2"/>
    <w:uiPriority w:val="9"/>
    <w:semiHidden/>
    <w:rsid w:val="00EB03D5"/>
    <w:rPr>
      <w:rFonts w:asciiTheme="majorHAnsi" w:eastAsiaTheme="majorEastAsia" w:hAnsiTheme="majorHAnsi" w:cstheme="majorBidi"/>
      <w:color w:val="2F5496" w:themeColor="accent1" w:themeShade="BF"/>
      <w:sz w:val="26"/>
      <w:szCs w:val="26"/>
    </w:rPr>
  </w:style>
  <w:style w:type="character" w:styleId="Hyperlink">
    <w:name w:val="Hyperlink"/>
    <w:basedOn w:val="Absatz-Standardschriftart"/>
    <w:uiPriority w:val="99"/>
    <w:unhideWhenUsed/>
    <w:rsid w:val="00EB03D5"/>
    <w:rPr>
      <w:color w:val="0563C1" w:themeColor="hyperlink"/>
      <w:u w:val="single"/>
    </w:rPr>
  </w:style>
  <w:style w:type="numbering" w:customStyle="1" w:styleId="KeyPoints">
    <w:name w:val="Key Points"/>
    <w:basedOn w:val="KeineListe"/>
    <w:uiPriority w:val="99"/>
    <w:rsid w:val="00C07732"/>
    <w:pPr>
      <w:numPr>
        <w:numId w:val="8"/>
      </w:numPr>
    </w:pPr>
  </w:style>
  <w:style w:type="paragraph" w:styleId="Listennummer2">
    <w:name w:val="List Number 2"/>
    <w:basedOn w:val="Standard"/>
    <w:uiPriority w:val="99"/>
    <w:rsid w:val="00C07732"/>
    <w:pPr>
      <w:spacing w:after="200" w:line="276" w:lineRule="auto"/>
      <w:ind w:left="738" w:hanging="369"/>
    </w:pPr>
    <w:rPr>
      <w:rFonts w:ascii="Arial" w:eastAsia="Calibri" w:hAnsi="Arial" w:cs="Times New Roman"/>
      <w:lang w:val="en-AU" w:eastAsia="en-US"/>
    </w:rPr>
  </w:style>
  <w:style w:type="paragraph" w:styleId="Listennummer3">
    <w:name w:val="List Number 3"/>
    <w:basedOn w:val="Standard"/>
    <w:uiPriority w:val="99"/>
    <w:rsid w:val="00C07732"/>
    <w:pPr>
      <w:spacing w:after="200" w:line="276" w:lineRule="auto"/>
      <w:ind w:left="1107" w:hanging="369"/>
    </w:pPr>
    <w:rPr>
      <w:rFonts w:ascii="Arial" w:eastAsia="Calibri" w:hAnsi="Arial" w:cs="Times New Roman"/>
      <w:lang w:val="en-AU" w:eastAsia="en-US"/>
    </w:rPr>
  </w:style>
  <w:style w:type="paragraph" w:styleId="Listennummer4">
    <w:name w:val="List Number 4"/>
    <w:basedOn w:val="Standard"/>
    <w:uiPriority w:val="99"/>
    <w:rsid w:val="00C07732"/>
    <w:pPr>
      <w:spacing w:after="200" w:line="276" w:lineRule="auto"/>
      <w:ind w:left="1476" w:hanging="369"/>
    </w:pPr>
    <w:rPr>
      <w:rFonts w:ascii="Arial" w:eastAsia="Calibri" w:hAnsi="Arial" w:cs="Times New Roman"/>
      <w:lang w:val="en-AU" w:eastAsia="en-US"/>
    </w:rPr>
  </w:style>
  <w:style w:type="paragraph" w:styleId="Listennummer5">
    <w:name w:val="List Number 5"/>
    <w:basedOn w:val="Standard"/>
    <w:uiPriority w:val="99"/>
    <w:rsid w:val="00C07732"/>
    <w:pPr>
      <w:spacing w:after="200" w:line="276" w:lineRule="auto"/>
      <w:ind w:left="1845" w:hanging="369"/>
    </w:pPr>
    <w:rPr>
      <w:rFonts w:ascii="Arial" w:eastAsia="Calibri" w:hAnsi="Arial" w:cs="Times New Roman"/>
      <w:lang w:val="en-AU" w:eastAsia="en-US"/>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3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327E79"/>
    <w:rPr>
      <w:b/>
      <w:bCs/>
    </w:rPr>
  </w:style>
  <w:style w:type="character" w:styleId="Hervorhebung">
    <w:name w:val="Emphasis"/>
    <w:basedOn w:val="Absatz-Standardschriftart"/>
    <w:uiPriority w:val="20"/>
    <w:qFormat/>
    <w:rsid w:val="00A2045D"/>
    <w:rPr>
      <w:i/>
      <w:iCs/>
    </w:rPr>
  </w:style>
  <w:style w:type="character" w:customStyle="1" w:styleId="berschrift3Zchn">
    <w:name w:val="Überschrift 3 Zchn"/>
    <w:basedOn w:val="Absatz-Standardschriftart"/>
    <w:link w:val="berschrift3"/>
    <w:uiPriority w:val="9"/>
    <w:semiHidden/>
    <w:rsid w:val="00C97800"/>
    <w:rPr>
      <w:rFonts w:asciiTheme="majorHAnsi" w:eastAsiaTheme="majorEastAsia" w:hAnsiTheme="majorHAnsi" w:cstheme="majorBidi"/>
    </w:rPr>
  </w:style>
  <w:style w:type="paragraph" w:styleId="KeinLeerraum">
    <w:name w:val="No Spacing"/>
    <w:uiPriority w:val="1"/>
    <w:qFormat/>
    <w:rsid w:val="00777179"/>
    <w:pPr>
      <w:spacing w:after="0" w:line="240" w:lineRule="auto"/>
    </w:pPr>
  </w:style>
  <w:style w:type="paragraph" w:styleId="Textkrper-Zeileneinzug">
    <w:name w:val="Body Text Indent"/>
    <w:basedOn w:val="Standard"/>
    <w:link w:val="Textkrper-ZeileneinzugZchn"/>
    <w:rsid w:val="00FD1608"/>
    <w:pPr>
      <w:spacing w:after="0" w:line="240" w:lineRule="auto"/>
      <w:ind w:left="360"/>
    </w:pPr>
    <w:rPr>
      <w:rFonts w:ascii="Century Gothic" w:eastAsia="Batang" w:hAnsi="Century Gothic" w:cs="Times New Roman"/>
      <w:sz w:val="24"/>
      <w:szCs w:val="20"/>
      <w:lang w:eastAsia="en-US"/>
    </w:rPr>
  </w:style>
  <w:style w:type="character" w:customStyle="1" w:styleId="Textkrper-ZeileneinzugZchn">
    <w:name w:val="Textkörper-Zeileneinzug Zchn"/>
    <w:basedOn w:val="Absatz-Standardschriftart"/>
    <w:link w:val="Textkrper-Zeileneinzug"/>
    <w:rsid w:val="00FD1608"/>
    <w:rPr>
      <w:rFonts w:ascii="Century Gothic" w:eastAsia="Batang" w:hAnsi="Century Gothic" w:cs="Times New Roman"/>
      <w:sz w:val="24"/>
      <w:szCs w:val="20"/>
      <w:lang w:eastAsia="en-US"/>
    </w:rPr>
  </w:style>
  <w:style w:type="paragraph" w:customStyle="1" w:styleId="Label">
    <w:name w:val="Label"/>
    <w:basedOn w:val="Standard"/>
    <w:qFormat/>
    <w:rsid w:val="00FD1608"/>
    <w:pPr>
      <w:spacing w:before="40" w:after="20" w:line="240" w:lineRule="auto"/>
    </w:pPr>
    <w:rPr>
      <w:rFonts w:ascii="Calibri" w:eastAsia="Batang" w:hAnsi="Calibri" w:cs="Times New Roman"/>
      <w:b/>
      <w:color w:val="262626"/>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proval xmlns="344c6e69-c594-4ca4-b341-09ae9dfc1422" xsi:nil="true"/>
    <Function xmlns="344c6e69-c594-4ca4-b341-09ae9dfc1422">International</Function>
    <DocumentDescription xmlns="344c6e69-c594-4ca4-b341-09ae9dfc1422" xsi:nil="true"/>
    <RecordNumber xmlns="344c6e69-c594-4ca4-b341-09ae9dfc142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5" ma:contentTypeDescription="Create a new Word Document" ma:contentTypeScope="" ma:versionID="643b5e7b13cd7450ab91e6f638c14216">
  <xsd:schema xmlns:xsd="http://www.w3.org/2001/XMLSchema" xmlns:xs="http://www.w3.org/2001/XMLSchema" xmlns:p="http://schemas.microsoft.com/office/2006/metadata/properties" xmlns:ns2="344c6e69-c594-4ca4-b341-09ae9dfc1422" targetNamespace="http://schemas.microsoft.com/office/2006/metadata/properties" ma:root="true" ma:fieldsID="ab8ab50b28b8ca7483fa7324da576145"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fault="International"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ersonnel"/>
          <xsd:enumeration value="Program Admin"/>
          <xsd:enumeration value="Project"/>
          <xsd:enumeration value="Property"/>
          <xsd:enumeration value="Regulation"/>
          <xsd:enumeration value="Technology"/>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mso-contentType ?>
<customXsn xmlns="http://schemas.microsoft.com/office/2006/metadata/customXsn">
  <xsnLocation/>
  <cached>True</cached>
  <openByDefault>True</openByDefault>
  <xsnScope/>
</customXsn>
</file>

<file path=customXml/itemProps1.xml><?xml version="1.0" encoding="utf-8"?>
<ds:datastoreItem xmlns:ds="http://schemas.openxmlformats.org/officeDocument/2006/customXml" ds:itemID="{B677C122-111A-4B0E-AAE2-C7673DB4127A}">
  <ds:schemaRefs>
    <ds:schemaRef ds:uri="http://schemas.microsoft.com/sharepoint/events"/>
  </ds:schemaRefs>
</ds:datastoreItem>
</file>

<file path=customXml/itemProps2.xml><?xml version="1.0" encoding="utf-8"?>
<ds:datastoreItem xmlns:ds="http://schemas.openxmlformats.org/officeDocument/2006/customXml" ds:itemID="{924E445F-76E0-4A45-9F4B-C1DEECDC7431}">
  <ds:schemaRefs>
    <ds:schemaRef ds:uri="http://schemas.microsoft.com/sharepoint/v3/contenttype/forms"/>
  </ds:schemaRefs>
</ds:datastoreItem>
</file>

<file path=customXml/itemProps3.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 ds:uri="344c6e69-c594-4ca4-b341-09ae9dfc1422"/>
  </ds:schemaRefs>
</ds:datastoreItem>
</file>

<file path=customXml/itemProps4.xml><?xml version="1.0" encoding="utf-8"?>
<ds:datastoreItem xmlns:ds="http://schemas.openxmlformats.org/officeDocument/2006/customXml" ds:itemID="{E9A8FB24-7FCE-4B33-8658-A261DB58A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4E25FC5-C3FF-444A-8AB3-B1325C0E2DAE}">
  <ds:schemaRefs>
    <ds:schemaRef ds:uri="http://schemas.openxmlformats.org/officeDocument/2006/bibliography"/>
  </ds:schemaRefs>
</ds:datastoreItem>
</file>

<file path=customXml/itemProps6.xml><?xml version="1.0" encoding="utf-8"?>
<ds:datastoreItem xmlns:ds="http://schemas.openxmlformats.org/officeDocument/2006/customXml" ds:itemID="{D7119DB3-EACE-4F7F-BAE0-F5C367F0F23A}">
  <ds:schemaRefs>
    <ds:schemaRef ds:uri="http://schemas.microsoft.com/office/2006/metadata/customXs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516</Words>
  <Characters>2845</Characters>
  <Application>Microsoft Office Word</Application>
  <DocSecurity>0</DocSecurity>
  <Lines>23</Lines>
  <Paragraphs>6</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Young</dc:creator>
  <cp:keywords/>
  <dc:description/>
  <cp:lastModifiedBy>Sabine Leykam</cp:lastModifiedBy>
  <cp:revision>4</cp:revision>
  <dcterms:created xsi:type="dcterms:W3CDTF">2025-11-11T06:43:00Z</dcterms:created>
  <dcterms:modified xsi:type="dcterms:W3CDTF">2025-11-13T05:33:00Z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ies>
</file>