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6AD07" w14:textId="77777777" w:rsidR="00F42182" w:rsidRPr="00D003A1" w:rsidRDefault="00F42182" w:rsidP="002C5F8B">
      <w:pPr>
        <w:jc w:val="center"/>
        <w:rPr>
          <w:b/>
          <w:sz w:val="24"/>
        </w:rPr>
      </w:pPr>
      <w:r w:rsidRPr="00D003A1">
        <w:rPr>
          <w:b/>
          <w:sz w:val="24"/>
        </w:rPr>
        <w:t>第</w:t>
      </w:r>
      <w:r w:rsidRPr="00D003A1">
        <w:rPr>
          <w:rFonts w:hint="eastAsia"/>
          <w:b/>
          <w:sz w:val="24"/>
        </w:rPr>
        <w:t>三期</w:t>
      </w:r>
      <w:r w:rsidRPr="00D003A1">
        <w:rPr>
          <w:b/>
          <w:sz w:val="24"/>
        </w:rPr>
        <w:t>“东亚水鸟守护者”水鸟专题培训成功举办</w:t>
      </w:r>
    </w:p>
    <w:p w14:paraId="05F8B306" w14:textId="2BE9F5E3" w:rsidR="00F42182" w:rsidRDefault="00F42182" w:rsidP="002C5F8B">
      <w:pPr>
        <w:jc w:val="center"/>
      </w:pPr>
      <w:r>
        <w:t>2019年9月</w:t>
      </w:r>
      <w:r>
        <w:rPr>
          <w:rFonts w:hint="eastAsia"/>
        </w:rPr>
        <w:t>2</w:t>
      </w:r>
      <w:r>
        <w:t>日至</w:t>
      </w:r>
      <w:r>
        <w:rPr>
          <w:rFonts w:hint="eastAsia"/>
        </w:rPr>
        <w:t>7</w:t>
      </w:r>
      <w:r>
        <w:t>日，</w:t>
      </w:r>
      <w:r>
        <w:rPr>
          <w:rFonts w:hint="eastAsia"/>
        </w:rPr>
        <w:t>上海崇明</w:t>
      </w:r>
    </w:p>
    <w:p w14:paraId="0E9929D8" w14:textId="24E6EA0F" w:rsidR="00534D34" w:rsidRDefault="00534D34" w:rsidP="00F42182"/>
    <w:p w14:paraId="49AE09D4" w14:textId="77777777" w:rsidR="00534D34" w:rsidRDefault="00534D34" w:rsidP="00F42182"/>
    <w:p w14:paraId="30F8999D" w14:textId="77777777" w:rsidR="00D003A1" w:rsidRDefault="00D003A1" w:rsidP="00F42182"/>
    <w:p w14:paraId="4C29EADC" w14:textId="1EC6A9BE" w:rsidR="00F42182" w:rsidRDefault="00F42182" w:rsidP="00F42182">
      <w:r>
        <w:t>由</w:t>
      </w:r>
      <w:r w:rsidRPr="00F42182">
        <w:t>中国绿化基金会主办，</w:t>
      </w:r>
      <w:r>
        <w:t>世界自然基金会（瑞士）北京代表处（下称“WWF”）</w:t>
      </w:r>
      <w:r w:rsidRPr="00F42182">
        <w:t>和台北市野鸟学会关渡自然公园管理处</w:t>
      </w:r>
      <w:bookmarkStart w:id="0" w:name="_GoBack"/>
      <w:bookmarkEnd w:id="0"/>
      <w:r>
        <w:rPr>
          <w:rFonts w:hint="eastAsia"/>
        </w:rPr>
        <w:t>（下称“关渡自然公园“）</w:t>
      </w:r>
      <w:r w:rsidRPr="00F42182">
        <w:rPr>
          <w:rFonts w:hint="eastAsia"/>
        </w:rPr>
        <w:t>承</w:t>
      </w:r>
      <w:r w:rsidRPr="00F42182">
        <w:t>办，复旦大学生物多样性与生态工程教育部重点实验室和上海崇明东滩鸟类国家级自然保护区协办</w:t>
      </w:r>
      <w:r>
        <w:rPr>
          <w:rFonts w:hint="eastAsia"/>
        </w:rPr>
        <w:t>的</w:t>
      </w:r>
      <w:r>
        <w:t>第</w:t>
      </w:r>
      <w:r>
        <w:rPr>
          <w:rFonts w:hint="eastAsia"/>
        </w:rPr>
        <w:t>三届</w:t>
      </w:r>
      <w:r>
        <w:t>“东亚水鸟守护者”-水鸟专题培训，在</w:t>
      </w:r>
      <w:r>
        <w:rPr>
          <w:rFonts w:hint="eastAsia"/>
        </w:rPr>
        <w:t>上海崇明</w:t>
      </w:r>
      <w:r>
        <w:t>顺利举办。来自中国国际重要湿地、长江湿地保护网络、滨海湿地保护区</w:t>
      </w:r>
      <w:r>
        <w:rPr>
          <w:rFonts w:hint="eastAsia"/>
        </w:rPr>
        <w:t>和相关机构的</w:t>
      </w:r>
      <w:r w:rsidR="004D3D23">
        <w:rPr>
          <w:rFonts w:hint="eastAsia"/>
        </w:rPr>
        <w:t>3</w:t>
      </w:r>
      <w:r w:rsidR="004D3D23">
        <w:t>5</w:t>
      </w:r>
      <w:r w:rsidR="004D3D23">
        <w:rPr>
          <w:rFonts w:hint="eastAsia"/>
        </w:rPr>
        <w:t>名</w:t>
      </w:r>
      <w:r>
        <w:t>从事</w:t>
      </w:r>
      <w:r w:rsidR="007908AA">
        <w:rPr>
          <w:rFonts w:hint="eastAsia"/>
        </w:rPr>
        <w:t>湿地管理</w:t>
      </w:r>
      <w:r>
        <w:t>及鸟类</w:t>
      </w:r>
      <w:r w:rsidR="007908AA">
        <w:rPr>
          <w:rFonts w:hint="eastAsia"/>
        </w:rPr>
        <w:t>监测</w:t>
      </w:r>
      <w:r>
        <w:rPr>
          <w:rFonts w:hint="eastAsia"/>
        </w:rPr>
        <w:t>研</w:t>
      </w:r>
      <w:r>
        <w:t>究</w:t>
      </w:r>
      <w:r w:rsidR="007908AA">
        <w:rPr>
          <w:rFonts w:hint="eastAsia"/>
        </w:rPr>
        <w:t>的</w:t>
      </w:r>
      <w:r>
        <w:t>人员参加了培训。</w:t>
      </w:r>
      <w:r w:rsidR="00077A5F" w:rsidRPr="00077A5F">
        <w:t>本次</w:t>
      </w:r>
      <w:r w:rsidR="00077A5F">
        <w:rPr>
          <w:rFonts w:hint="eastAsia"/>
        </w:rPr>
        <w:t>培训</w:t>
      </w:r>
      <w:r w:rsidR="00077A5F" w:rsidRPr="00077A5F">
        <w:t>同时邀请了</w:t>
      </w:r>
      <w:r w:rsidR="00077A5F">
        <w:rPr>
          <w:rFonts w:hint="eastAsia"/>
        </w:rPr>
        <w:t>东亚-澳大利西亚迁徙区伙伴关系（</w:t>
      </w:r>
      <w:r w:rsidR="00077A5F" w:rsidRPr="00077A5F">
        <w:rPr>
          <w:rFonts w:hint="eastAsia"/>
        </w:rPr>
        <w:t>E</w:t>
      </w:r>
      <w:r w:rsidR="00077A5F" w:rsidRPr="00077A5F">
        <w:t>AAFP</w:t>
      </w:r>
      <w:r w:rsidR="00077A5F">
        <w:rPr>
          <w:rFonts w:hint="eastAsia"/>
        </w:rPr>
        <w:t>）</w:t>
      </w:r>
      <w:r w:rsidR="00077A5F" w:rsidRPr="00077A5F">
        <w:t>代表参会，有效贡献于东亚-澳大利西亚水鸟保护网络的能力提升。</w:t>
      </w:r>
    </w:p>
    <w:p w14:paraId="657CA941" w14:textId="77777777" w:rsidR="00534D34" w:rsidRDefault="00534D34" w:rsidP="00534D34"/>
    <w:p w14:paraId="1CFE2BD3" w14:textId="77777777" w:rsidR="00F42182" w:rsidRDefault="00C85C28" w:rsidP="00F42182">
      <w:bookmarkStart w:id="1" w:name="_Hlk20750197"/>
      <w:r>
        <w:rPr>
          <w:noProof/>
        </w:rPr>
        <w:drawing>
          <wp:inline distT="0" distB="0" distL="0" distR="0" wp14:anchorId="49E3C6CC" wp14:editId="424E64AA">
            <wp:extent cx="5270500" cy="21526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698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0500" cy="2152650"/>
                    </a:xfrm>
                    <a:prstGeom prst="rect">
                      <a:avLst/>
                    </a:prstGeom>
                  </pic:spPr>
                </pic:pic>
              </a:graphicData>
            </a:graphic>
          </wp:inline>
        </w:drawing>
      </w:r>
    </w:p>
    <w:p w14:paraId="5DE3FB51" w14:textId="77777777" w:rsidR="00C85C28" w:rsidRDefault="00C85C28" w:rsidP="00F42182">
      <w:r>
        <w:t>©</w:t>
      </w:r>
      <w:r>
        <w:rPr>
          <w:rFonts w:hint="eastAsia"/>
        </w:rPr>
        <w:t>WWF</w:t>
      </w:r>
    </w:p>
    <w:bookmarkEnd w:id="1"/>
    <w:p w14:paraId="0E2D3F13" w14:textId="77777777" w:rsidR="00F42182" w:rsidRDefault="00F42182" w:rsidP="00F42182"/>
    <w:p w14:paraId="78D97DE9" w14:textId="4A4F5723" w:rsidR="00F42182" w:rsidRDefault="00F42182" w:rsidP="00F42182">
      <w:r>
        <w:t>“东亚水鸟守护者”培训着力于确保东亚-澳大利西亚鸟类迁徙安全，加强候鸟栖息地保护与修复，提升候鸟栖息地工作人员的专业能力。</w:t>
      </w:r>
      <w:r>
        <w:rPr>
          <w:rFonts w:hint="eastAsia"/>
        </w:rPr>
        <w:t>培</w:t>
      </w:r>
      <w:r>
        <w:t>训的授课讲师包括</w:t>
      </w:r>
      <w:r w:rsidR="00AC22BB">
        <w:rPr>
          <w:rFonts w:hint="eastAsia"/>
        </w:rPr>
        <w:t>全国</w:t>
      </w:r>
      <w:r w:rsidR="00AC22BB" w:rsidRPr="00AC22BB">
        <w:t>鸟类环志中心</w:t>
      </w:r>
      <w:r w:rsidR="00AC22BB">
        <w:rPr>
          <w:rFonts w:hint="eastAsia"/>
        </w:rPr>
        <w:t>副主任</w:t>
      </w:r>
      <w:r w:rsidR="00AC22BB" w:rsidRPr="00AC22BB">
        <w:t>钱法文</w:t>
      </w:r>
      <w:r w:rsidR="00AC22BB">
        <w:rPr>
          <w:rFonts w:hint="eastAsia"/>
        </w:rPr>
        <w:t>研究员、</w:t>
      </w:r>
      <w:r>
        <w:rPr>
          <w:rFonts w:hint="eastAsia"/>
        </w:rPr>
        <w:t>台北市野鸟学会理事长张瑞麟、台湾资深水鸟研究和环志专家</w:t>
      </w:r>
      <w:r w:rsidRPr="00F42182">
        <w:t>蒋忠祐</w:t>
      </w:r>
      <w:r>
        <w:t>、《台湾野鸟手绘图鉴》绘画者李政霖先生等，培训内容则按照培训所在栖息地</w:t>
      </w:r>
      <w:r>
        <w:rPr>
          <w:rFonts w:hint="eastAsia"/>
        </w:rPr>
        <w:t>类型</w:t>
      </w:r>
      <w:r>
        <w:t>和鸟类情况而个性化设计。</w:t>
      </w:r>
      <w:r w:rsidR="00F248A1">
        <w:rPr>
          <w:rFonts w:hint="eastAsia"/>
        </w:rPr>
        <w:t>培训课程室内外结合，包括了水鸟辨识和调查，鸟类环志，水鸟速写，栖息地管理的案例分享</w:t>
      </w:r>
      <w:r w:rsidR="004D3D23">
        <w:rPr>
          <w:rFonts w:hint="eastAsia"/>
        </w:rPr>
        <w:t>和公民科学</w:t>
      </w:r>
      <w:r w:rsidR="00F248A1">
        <w:rPr>
          <w:rFonts w:hint="eastAsia"/>
        </w:rPr>
        <w:t>等多方面的内容，以提升学员的综合专业能力。</w:t>
      </w:r>
    </w:p>
    <w:p w14:paraId="4AC054D2" w14:textId="77777777" w:rsidR="00F42182" w:rsidRDefault="00D003A1" w:rsidP="00F42182">
      <w:bookmarkStart w:id="2" w:name="_Hlk20751200"/>
      <w:r>
        <w:rPr>
          <w:noProof/>
        </w:rPr>
        <w:drawing>
          <wp:inline distT="0" distB="0" distL="0" distR="0" wp14:anchorId="54789E74" wp14:editId="3263BA08">
            <wp:extent cx="2565582" cy="1709975"/>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726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6573" cy="1723966"/>
                    </a:xfrm>
                    <a:prstGeom prst="rect">
                      <a:avLst/>
                    </a:prstGeom>
                  </pic:spPr>
                </pic:pic>
              </a:graphicData>
            </a:graphic>
          </wp:inline>
        </w:drawing>
      </w:r>
      <w:r>
        <w:rPr>
          <w:noProof/>
        </w:rPr>
        <w:drawing>
          <wp:inline distT="0" distB="0" distL="0" distR="0" wp14:anchorId="36E4A258" wp14:editId="7C34D0D9">
            <wp:extent cx="2565619" cy="171000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726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5619" cy="1710000"/>
                    </a:xfrm>
                    <a:prstGeom prst="rect">
                      <a:avLst/>
                    </a:prstGeom>
                  </pic:spPr>
                </pic:pic>
              </a:graphicData>
            </a:graphic>
          </wp:inline>
        </w:drawing>
      </w:r>
    </w:p>
    <w:p w14:paraId="4F82DBD2" w14:textId="77777777" w:rsidR="00D003A1" w:rsidRDefault="00D003A1" w:rsidP="00F42182">
      <w:r>
        <w:t>©</w:t>
      </w:r>
      <w:r>
        <w:rPr>
          <w:rFonts w:hint="eastAsia"/>
        </w:rPr>
        <w:t>周敏军</w:t>
      </w:r>
    </w:p>
    <w:bookmarkEnd w:id="2"/>
    <w:p w14:paraId="6A37F7D4" w14:textId="77777777" w:rsidR="00D003A1" w:rsidRDefault="00D003A1" w:rsidP="00F42182"/>
    <w:p w14:paraId="002B797B" w14:textId="77777777" w:rsidR="004D3D23" w:rsidRDefault="004D3D23" w:rsidP="00F42182">
      <w:r>
        <w:rPr>
          <w:rFonts w:hint="eastAsia"/>
        </w:rPr>
        <w:lastRenderedPageBreak/>
        <w:t>培训学员参加后表示对讲师团队和培训课程的配置十分满意，在鸟类辨识、湿地管理经验及科普宣教的理念等方面获益良多。学到的一些内容很实用，期望日后能够更多运用于工作中，提升湿地保护的水鸟监测的业务水平。</w:t>
      </w:r>
    </w:p>
    <w:p w14:paraId="1EE001A8" w14:textId="77777777" w:rsidR="004D3D23" w:rsidRPr="004D3D23" w:rsidRDefault="004D3D23" w:rsidP="00F42182"/>
    <w:p w14:paraId="12AC56B0" w14:textId="77777777" w:rsidR="00F42182" w:rsidRDefault="00F42182" w:rsidP="00F42182">
      <w:r>
        <w:t>WWF与台北鸟会及关渡自然公园管理处于2017年发起了“东亚水鸟守护者”-水鸟监测人员专题培训</w:t>
      </w:r>
      <w:r w:rsidR="004D3D23">
        <w:rPr>
          <w:rFonts w:hint="eastAsia"/>
        </w:rPr>
        <w:t>，在此培训前已成功得分别在</w:t>
      </w:r>
      <w:r>
        <w:t>上海崇明东滩</w:t>
      </w:r>
      <w:r w:rsidR="004D3D23">
        <w:rPr>
          <w:rFonts w:hint="eastAsia"/>
        </w:rPr>
        <w:t>和</w:t>
      </w:r>
      <w:r w:rsidR="00F248A1">
        <w:rPr>
          <w:rFonts w:hint="eastAsia"/>
        </w:rPr>
        <w:t>江苏盐城举办</w:t>
      </w:r>
      <w:r w:rsidR="004D3D23">
        <w:rPr>
          <w:rFonts w:hint="eastAsia"/>
        </w:rPr>
        <w:t>了两届培训</w:t>
      </w:r>
      <w:r w:rsidR="00F248A1">
        <w:rPr>
          <w:rFonts w:hint="eastAsia"/>
        </w:rPr>
        <w:t>。</w:t>
      </w:r>
    </w:p>
    <w:p w14:paraId="788658D4" w14:textId="77777777" w:rsidR="00F42182" w:rsidRDefault="00F42182" w:rsidP="00F42182"/>
    <w:p w14:paraId="550AB460" w14:textId="079242EE" w:rsidR="00C85C28" w:rsidRDefault="00F42182" w:rsidP="00F42182">
      <w:r>
        <w:t>东亚-澳大利西亚是世界九大候鸟迁飞路线之一，也是目前世界上最大的迁飞网络，每年有数以千万计的候鸟从此路线上迁徙。同时，这一迁徙路线上的候鸟也面临极大的生存压力，包括过度开发、人类活动、污染、气候变化等。东亚-澳大利西亚迁飞路线上的越冬地、繁殖地及迁徙中途停歇地的保护对于候鸟都至关重要，区域性的问题可能导致整条迁徙路线水鸟种群数量的变化。</w:t>
      </w:r>
    </w:p>
    <w:p w14:paraId="111E6188" w14:textId="5590534E" w:rsidR="00534D34" w:rsidRDefault="00534D34" w:rsidP="00F42182"/>
    <w:p w14:paraId="16B6AE5B" w14:textId="77777777" w:rsidR="00F42182" w:rsidRDefault="00C85C28" w:rsidP="00F42182">
      <w:bookmarkStart w:id="3" w:name="_Hlk20751248"/>
      <w:r>
        <w:rPr>
          <w:noProof/>
          <w:lang w:val="zh-CN"/>
        </w:rPr>
        <w:drawing>
          <wp:inline distT="0" distB="0" distL="0" distR="0" wp14:anchorId="113D0E98" wp14:editId="6E659723">
            <wp:extent cx="5270500" cy="35128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396109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0500" cy="3512820"/>
                    </a:xfrm>
                    <a:prstGeom prst="rect">
                      <a:avLst/>
                    </a:prstGeom>
                  </pic:spPr>
                </pic:pic>
              </a:graphicData>
            </a:graphic>
          </wp:inline>
        </w:drawing>
      </w:r>
    </w:p>
    <w:p w14:paraId="794B869D" w14:textId="77777777" w:rsidR="00C85C28" w:rsidRDefault="00F42182" w:rsidP="00F42182">
      <w:r>
        <w:t>©</w:t>
      </w:r>
      <w:r w:rsidR="00C85C28">
        <w:rPr>
          <w:rFonts w:hint="eastAsia"/>
        </w:rPr>
        <w:t>周敏军</w:t>
      </w:r>
    </w:p>
    <w:bookmarkEnd w:id="3"/>
    <w:p w14:paraId="61781FA8" w14:textId="77777777" w:rsidR="00C85C28" w:rsidRDefault="00C85C28" w:rsidP="00F42182"/>
    <w:p w14:paraId="58635C27" w14:textId="77777777" w:rsidR="00F42182" w:rsidRPr="00017D30" w:rsidRDefault="00F42182" w:rsidP="00F42182">
      <w:r w:rsidRPr="00017D30">
        <w:t>WWF中国的湿地与候鸟保护项目范围覆盖长江流域及滨海地区湿地，通过开展科学管理、监测研究、专业培训、面向公众的宣传教育等活动，以促进东亚-澳大利西亚水鸟迁飞路线上湿地的保护及合理利用。</w:t>
      </w:r>
    </w:p>
    <w:p w14:paraId="76D32220" w14:textId="77777777" w:rsidR="00F42182" w:rsidRPr="00017D30" w:rsidRDefault="00F42182" w:rsidP="00F42182"/>
    <w:p w14:paraId="1CD11D4A" w14:textId="77777777" w:rsidR="00F42182" w:rsidRPr="00017D30" w:rsidRDefault="00F42182" w:rsidP="00F42182">
      <w:r w:rsidRPr="00017D30">
        <w:t>台北鸟会是台湾最资深的生态保育组织，长期推动鸟类监测与保育工作，积累了40多年的鸟类监测工作经验。除了引领台湾鸟类监测工作外，台北鸟会也促成了重要鸟类栖息地的保护工作，关渡自然公园管理处的成立与经营，是台北鸟会积极参与候鸟迁飞工作最重要的投入。</w:t>
      </w:r>
    </w:p>
    <w:p w14:paraId="1D5D5682" w14:textId="77777777" w:rsidR="00F42182" w:rsidRPr="00017D30" w:rsidRDefault="00F42182" w:rsidP="00F42182"/>
    <w:p w14:paraId="20CC7CAA" w14:textId="77777777" w:rsidR="00C85C28" w:rsidRPr="00017D30" w:rsidRDefault="00C85C28" w:rsidP="00F42182">
      <w:r w:rsidRPr="00017D30">
        <w:t>上海崇明东滩鸟类国家级自然保护区位于长江入海口，崇明岛的最东端，它是长江口规模最大、发育最完善的河口型潮汐滩涂湿地，处于全球鸟类八大迁徙路线之一的“东亚—澳大利</w:t>
      </w:r>
      <w:r w:rsidRPr="00017D30">
        <w:lastRenderedPageBreak/>
        <w:t>西亚” 路线中段，是候鸟们北迁南归的重要中途停歇地</w:t>
      </w:r>
      <w:r w:rsidRPr="00017D30">
        <w:rPr>
          <w:rFonts w:hint="eastAsia"/>
        </w:rPr>
        <w:t>；</w:t>
      </w:r>
      <w:r w:rsidRPr="00017D30">
        <w:t>同时，也是多种生物洄游的必经通道。</w:t>
      </w:r>
    </w:p>
    <w:p w14:paraId="5FD74B84" w14:textId="77777777" w:rsidR="00C85C28" w:rsidRPr="00017D30" w:rsidRDefault="00C85C28" w:rsidP="00F42182"/>
    <w:p w14:paraId="6178E4E9" w14:textId="77777777" w:rsidR="00C85C28" w:rsidRPr="00017D30" w:rsidRDefault="00C85C28" w:rsidP="00C85C28">
      <w:r w:rsidRPr="00017D30">
        <w:t>中国绿化基金会(China Green Foundation)成立于 1985年，属于全国性公募基金会，在民政部登记注册，业务主管单位是国家林业和草原局。在林业发展中发挥着筹集民间绿化资金主渠道的作用；在发动全社会参与林业生态建设和环境保护中发挥着重要的桥梁作用；同时，在国际民间绿化合作中发挥着积极的对外友好交往的纽带作用。</w:t>
      </w:r>
    </w:p>
    <w:p w14:paraId="75F2B64D" w14:textId="77777777" w:rsidR="00C85C28" w:rsidRPr="00017D30" w:rsidRDefault="00C85C28" w:rsidP="00C85C28"/>
    <w:p w14:paraId="7B48AB3E" w14:textId="77777777" w:rsidR="00C85C28" w:rsidRDefault="00C85C28" w:rsidP="00C85C28">
      <w:r w:rsidRPr="00017D30">
        <w:t>生物多样性与生态工程教育部实验室（</w:t>
      </w:r>
      <w:bookmarkStart w:id="4" w:name="_Hlk20752050"/>
      <w:r w:rsidRPr="00017D30">
        <w:t>Ministry of Education Key Laboratory for Biodiversity Science and Ecological Engineerin</w:t>
      </w:r>
      <w:bookmarkEnd w:id="4"/>
      <w:r w:rsidRPr="00017D30">
        <w:t>g）是国内唯一以生物多样性研究为核心的重点实验室，由北京师范大学和复旦大学联合建立，在生物多样性维持机制、濒危雉类人工种群建立、生物入侵的过程与影响、和植物种质资源与生物安全等方面的研究得到了国内外同行的关注与认可，为生物多样性保护和退化生态系统的恢复与重建提供了科学依据，起到了学术引领作用。</w:t>
      </w:r>
    </w:p>
    <w:p w14:paraId="2DDE72B8" w14:textId="77777777" w:rsidR="00E90E5F" w:rsidRDefault="00E90E5F" w:rsidP="00F42182"/>
    <w:sectPr w:rsidR="00E90E5F" w:rsidSect="004D45CB">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yNDE3MzK0NDY1NzNQ0lEKTi0uzszPAykwrAUA3oee1CwAAAA="/>
  </w:docVars>
  <w:rsids>
    <w:rsidRoot w:val="00F42182"/>
    <w:rsid w:val="00017D30"/>
    <w:rsid w:val="00077A5F"/>
    <w:rsid w:val="002C5F8B"/>
    <w:rsid w:val="004D3D23"/>
    <w:rsid w:val="004D45CB"/>
    <w:rsid w:val="00534D34"/>
    <w:rsid w:val="00557470"/>
    <w:rsid w:val="007908AA"/>
    <w:rsid w:val="00AC22BB"/>
    <w:rsid w:val="00B121C7"/>
    <w:rsid w:val="00BE53BB"/>
    <w:rsid w:val="00C85C28"/>
    <w:rsid w:val="00D003A1"/>
    <w:rsid w:val="00E90E5F"/>
    <w:rsid w:val="00F248A1"/>
    <w:rsid w:val="00F42182"/>
    <w:rsid w:val="00F706BA"/>
    <w:rsid w:val="00FD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C253A"/>
  <w15:chartTrackingRefBased/>
  <w15:docId w15:val="{344609B9-5718-7B49-9E3A-8A20E6E0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6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6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76088">
      <w:bodyDiv w:val="1"/>
      <w:marLeft w:val="0"/>
      <w:marRight w:val="0"/>
      <w:marTop w:val="0"/>
      <w:marBottom w:val="0"/>
      <w:divBdr>
        <w:top w:val="none" w:sz="0" w:space="0" w:color="auto"/>
        <w:left w:val="none" w:sz="0" w:space="0" w:color="auto"/>
        <w:bottom w:val="none" w:sz="0" w:space="0" w:color="auto"/>
        <w:right w:val="none" w:sz="0" w:space="0" w:color="auto"/>
      </w:divBdr>
      <w:divsChild>
        <w:div w:id="117335855">
          <w:marLeft w:val="0"/>
          <w:marRight w:val="0"/>
          <w:marTop w:val="0"/>
          <w:marBottom w:val="0"/>
          <w:divBdr>
            <w:top w:val="none" w:sz="0" w:space="0" w:color="auto"/>
            <w:left w:val="none" w:sz="0" w:space="0" w:color="auto"/>
            <w:bottom w:val="none" w:sz="0" w:space="0" w:color="auto"/>
            <w:right w:val="none" w:sz="0" w:space="0" w:color="auto"/>
          </w:divBdr>
          <w:divsChild>
            <w:div w:id="1833832216">
              <w:marLeft w:val="0"/>
              <w:marRight w:val="0"/>
              <w:marTop w:val="0"/>
              <w:marBottom w:val="0"/>
              <w:divBdr>
                <w:top w:val="none" w:sz="0" w:space="0" w:color="auto"/>
                <w:left w:val="none" w:sz="0" w:space="0" w:color="auto"/>
                <w:bottom w:val="none" w:sz="0" w:space="0" w:color="auto"/>
                <w:right w:val="none" w:sz="0" w:space="0" w:color="auto"/>
              </w:divBdr>
              <w:divsChild>
                <w:div w:id="19579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417543">
      <w:bodyDiv w:val="1"/>
      <w:marLeft w:val="0"/>
      <w:marRight w:val="0"/>
      <w:marTop w:val="0"/>
      <w:marBottom w:val="0"/>
      <w:divBdr>
        <w:top w:val="none" w:sz="0" w:space="0" w:color="auto"/>
        <w:left w:val="none" w:sz="0" w:space="0" w:color="auto"/>
        <w:bottom w:val="none" w:sz="0" w:space="0" w:color="auto"/>
        <w:right w:val="none" w:sz="0" w:space="0" w:color="auto"/>
      </w:divBdr>
    </w:div>
    <w:div w:id="1296907595">
      <w:bodyDiv w:val="1"/>
      <w:marLeft w:val="0"/>
      <w:marRight w:val="0"/>
      <w:marTop w:val="0"/>
      <w:marBottom w:val="0"/>
      <w:divBdr>
        <w:top w:val="none" w:sz="0" w:space="0" w:color="auto"/>
        <w:left w:val="none" w:sz="0" w:space="0" w:color="auto"/>
        <w:bottom w:val="none" w:sz="0" w:space="0" w:color="auto"/>
        <w:right w:val="none" w:sz="0" w:space="0" w:color="auto"/>
      </w:divBdr>
      <w:divsChild>
        <w:div w:id="1091927041">
          <w:marLeft w:val="0"/>
          <w:marRight w:val="0"/>
          <w:marTop w:val="0"/>
          <w:marBottom w:val="0"/>
          <w:divBdr>
            <w:top w:val="none" w:sz="0" w:space="0" w:color="auto"/>
            <w:left w:val="none" w:sz="0" w:space="0" w:color="auto"/>
            <w:bottom w:val="none" w:sz="0" w:space="0" w:color="auto"/>
            <w:right w:val="none" w:sz="0" w:space="0" w:color="auto"/>
          </w:divBdr>
        </w:div>
        <w:div w:id="1849562242">
          <w:marLeft w:val="0"/>
          <w:marRight w:val="0"/>
          <w:marTop w:val="0"/>
          <w:marBottom w:val="0"/>
          <w:divBdr>
            <w:top w:val="none" w:sz="0" w:space="0" w:color="auto"/>
            <w:left w:val="none" w:sz="0" w:space="0" w:color="auto"/>
            <w:bottom w:val="none" w:sz="0" w:space="0" w:color="auto"/>
            <w:right w:val="none" w:sz="0" w:space="0" w:color="auto"/>
          </w:divBdr>
        </w:div>
      </w:divsChild>
    </w:div>
    <w:div w:id="1573127475">
      <w:bodyDiv w:val="1"/>
      <w:marLeft w:val="0"/>
      <w:marRight w:val="0"/>
      <w:marTop w:val="0"/>
      <w:marBottom w:val="0"/>
      <w:divBdr>
        <w:top w:val="none" w:sz="0" w:space="0" w:color="auto"/>
        <w:left w:val="none" w:sz="0" w:space="0" w:color="auto"/>
        <w:bottom w:val="none" w:sz="0" w:space="0" w:color="auto"/>
        <w:right w:val="none" w:sz="0" w:space="0" w:color="auto"/>
      </w:divBdr>
      <w:divsChild>
        <w:div w:id="828987160">
          <w:marLeft w:val="0"/>
          <w:marRight w:val="0"/>
          <w:marTop w:val="0"/>
          <w:marBottom w:val="0"/>
          <w:divBdr>
            <w:top w:val="none" w:sz="0" w:space="0" w:color="auto"/>
            <w:left w:val="none" w:sz="0" w:space="0" w:color="auto"/>
            <w:bottom w:val="none" w:sz="0" w:space="0" w:color="auto"/>
            <w:right w:val="none" w:sz="0" w:space="0" w:color="auto"/>
          </w:divBdr>
          <w:divsChild>
            <w:div w:id="1127045321">
              <w:marLeft w:val="0"/>
              <w:marRight w:val="0"/>
              <w:marTop w:val="0"/>
              <w:marBottom w:val="0"/>
              <w:divBdr>
                <w:top w:val="none" w:sz="0" w:space="0" w:color="auto"/>
                <w:left w:val="none" w:sz="0" w:space="0" w:color="auto"/>
                <w:bottom w:val="none" w:sz="0" w:space="0" w:color="auto"/>
                <w:right w:val="none" w:sz="0" w:space="0" w:color="auto"/>
              </w:divBdr>
              <w:divsChild>
                <w:div w:id="8304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Jieyun Liu</dc:creator>
  <cp:keywords/>
  <dc:description/>
  <cp:lastModifiedBy>Vivian Fu</cp:lastModifiedBy>
  <cp:revision>2</cp:revision>
  <dcterms:created xsi:type="dcterms:W3CDTF">2019-09-30T07:25:00Z</dcterms:created>
  <dcterms:modified xsi:type="dcterms:W3CDTF">2019-09-30T07:25:00Z</dcterms:modified>
</cp:coreProperties>
</file>