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A60DF" w14:textId="77777777" w:rsidR="00D558AA" w:rsidRDefault="00D558AA" w:rsidP="00D558AA">
      <w:pPr>
        <w:pStyle w:val="Heading1"/>
        <w:spacing w:after="200"/>
      </w:pPr>
      <w:bookmarkStart w:id="0" w:name="_Hlk516821550"/>
      <w:bookmarkStart w:id="1" w:name="_Hlk517083175"/>
      <w:bookmarkStart w:id="2" w:name="_Hlk516827793"/>
    </w:p>
    <w:p w14:paraId="2904F27E" w14:textId="01E1541A" w:rsidR="00E3115C" w:rsidRPr="00E3115C" w:rsidRDefault="00137A18" w:rsidP="00D558AA">
      <w:pPr>
        <w:pStyle w:val="Heading1"/>
        <w:spacing w:after="200"/>
      </w:pPr>
      <w:r>
        <w:rPr>
          <w:noProof/>
          <w:lang w:val="en-GB" w:eastAsia="en-GB"/>
        </w:rPr>
        <w:drawing>
          <wp:anchor distT="0" distB="0" distL="114300" distR="114300" simplePos="0" relativeHeight="251658240" behindDoc="0" locked="0" layoutInCell="1" allowOverlap="1" wp14:anchorId="3984D4A6" wp14:editId="546C83FC">
            <wp:simplePos x="0" y="0"/>
            <wp:positionH relativeFrom="margin">
              <wp:posOffset>5361940</wp:posOffset>
            </wp:positionH>
            <wp:positionV relativeFrom="margin">
              <wp:posOffset>-568960</wp:posOffset>
            </wp:positionV>
            <wp:extent cx="1031240" cy="1031240"/>
            <wp:effectExtent l="0" t="0" r="10160" b="10160"/>
            <wp:wrapSquare wrapText="bothSides"/>
            <wp:docPr id="2" name="Picture 2" descr="/Users/Tgrillo/Desktop/W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grillo/Desktop/WHA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15C" w:rsidRPr="00E3115C">
        <w:t>National Wildlife Biosecurity Guidelines for Australia</w:t>
      </w:r>
      <w:r w:rsidR="00D54889">
        <w:t xml:space="preserve"> </w:t>
      </w:r>
    </w:p>
    <w:p w14:paraId="0799BD56" w14:textId="058608F1" w:rsidR="00E3115C" w:rsidRPr="00095249" w:rsidRDefault="00E3115C" w:rsidP="00D558AA">
      <w:pPr>
        <w:spacing w:after="160"/>
        <w:jc w:val="both"/>
        <w:rPr>
          <w:sz w:val="22"/>
          <w:szCs w:val="22"/>
        </w:rPr>
      </w:pPr>
      <w:r w:rsidRPr="00E3115C">
        <w:rPr>
          <w:b/>
          <w:bCs/>
          <w:sz w:val="22"/>
          <w:szCs w:val="22"/>
          <w:lang w:val="en-US"/>
        </w:rPr>
        <w:t xml:space="preserve">What is Biosecurity? </w:t>
      </w:r>
      <w:r w:rsidRPr="00095249">
        <w:rPr>
          <w:sz w:val="22"/>
          <w:szCs w:val="22"/>
        </w:rPr>
        <w:t xml:space="preserve">Biosecurity is the management of risks to the economy, the environment and the community of pests and diseases entering, emerging, establishing or spreading. It can be explained as the set of precautions taken to minimise the risk of spreading or introducing a pest or infectious disease. </w:t>
      </w:r>
      <w:r w:rsidR="00FE14F7">
        <w:rPr>
          <w:sz w:val="22"/>
          <w:szCs w:val="22"/>
        </w:rPr>
        <w:t>There are</w:t>
      </w:r>
      <w:r w:rsidRPr="00095249">
        <w:rPr>
          <w:sz w:val="22"/>
          <w:szCs w:val="22"/>
        </w:rPr>
        <w:t xml:space="preserve"> wildlife biosecurity obligations </w:t>
      </w:r>
      <w:r>
        <w:rPr>
          <w:sz w:val="22"/>
          <w:szCs w:val="22"/>
        </w:rPr>
        <w:t>under Australian legislation</w:t>
      </w:r>
      <w:r w:rsidRPr="00095249">
        <w:rPr>
          <w:sz w:val="22"/>
          <w:szCs w:val="22"/>
        </w:rPr>
        <w:t>.</w:t>
      </w:r>
    </w:p>
    <w:p w14:paraId="507A9ED3" w14:textId="63CF7694" w:rsidR="00D07040" w:rsidRPr="00E3115C" w:rsidRDefault="00D07040" w:rsidP="00D558AA">
      <w:pPr>
        <w:spacing w:after="160"/>
        <w:jc w:val="both"/>
        <w:rPr>
          <w:b/>
          <w:color w:val="009173"/>
          <w:sz w:val="28"/>
          <w:szCs w:val="28"/>
        </w:rPr>
      </w:pPr>
      <w:r w:rsidRPr="00E3115C">
        <w:rPr>
          <w:b/>
          <w:color w:val="009173"/>
          <w:sz w:val="28"/>
          <w:szCs w:val="28"/>
        </w:rPr>
        <w:t>Everyone who works with, or interacts with, wildlife has a role to play in wildlife biosecurity.</w:t>
      </w:r>
    </w:p>
    <w:p w14:paraId="4D2B325A" w14:textId="51FAA261" w:rsidR="00D07040" w:rsidRPr="00095249" w:rsidRDefault="00D07040" w:rsidP="00D558AA">
      <w:pPr>
        <w:spacing w:after="160"/>
        <w:jc w:val="both"/>
        <w:rPr>
          <w:sz w:val="22"/>
          <w:szCs w:val="22"/>
        </w:rPr>
      </w:pPr>
      <w:r w:rsidRPr="00E3115C">
        <w:rPr>
          <w:b/>
          <w:sz w:val="22"/>
          <w:szCs w:val="22"/>
        </w:rPr>
        <w:t>Lapses in wildlife biosecurity can have serious or catastrophic consequences for individuals, populations, species and ecosystems.</w:t>
      </w:r>
      <w:r w:rsidRPr="00095249">
        <w:rPr>
          <w:sz w:val="22"/>
          <w:szCs w:val="22"/>
        </w:rPr>
        <w:t xml:space="preserve"> Australian bat lyssavirus transmission to a human, via a bite from an infected bat, can result in death. Chytrid fungus infection has resulted in catastrophic declines (and in some cases extinction</w:t>
      </w:r>
      <w:r>
        <w:rPr>
          <w:sz w:val="22"/>
          <w:szCs w:val="22"/>
        </w:rPr>
        <w:t>s</w:t>
      </w:r>
      <w:r w:rsidRPr="00095249">
        <w:rPr>
          <w:sz w:val="22"/>
          <w:szCs w:val="22"/>
        </w:rPr>
        <w:t xml:space="preserve">) of numerous amphibian species throughout the world. Salmonella infections (acquired from pet reptiles) </w:t>
      </w:r>
      <w:r>
        <w:rPr>
          <w:sz w:val="22"/>
          <w:szCs w:val="22"/>
        </w:rPr>
        <w:t xml:space="preserve">can </w:t>
      </w:r>
      <w:r w:rsidRPr="00095249">
        <w:rPr>
          <w:sz w:val="22"/>
          <w:szCs w:val="22"/>
        </w:rPr>
        <w:t xml:space="preserve">cause significant disease and sometimes death </w:t>
      </w:r>
      <w:r>
        <w:rPr>
          <w:sz w:val="22"/>
          <w:szCs w:val="22"/>
        </w:rPr>
        <w:t>in</w:t>
      </w:r>
      <w:r w:rsidRPr="00095249">
        <w:rPr>
          <w:sz w:val="22"/>
          <w:szCs w:val="22"/>
        </w:rPr>
        <w:t xml:space="preserve"> children.</w:t>
      </w:r>
    </w:p>
    <w:p w14:paraId="17D41617" w14:textId="17343C2E" w:rsidR="00E3115C" w:rsidRPr="00E3115C" w:rsidRDefault="00E3115C" w:rsidP="00D558AA">
      <w:pPr>
        <w:spacing w:after="160"/>
        <w:jc w:val="both"/>
        <w:rPr>
          <w:color w:val="009173"/>
          <w:sz w:val="28"/>
          <w:szCs w:val="28"/>
        </w:rPr>
      </w:pPr>
      <w:r w:rsidRPr="00E3115C">
        <w:rPr>
          <w:b/>
          <w:color w:val="009173"/>
          <w:sz w:val="28"/>
          <w:szCs w:val="28"/>
        </w:rPr>
        <w:t>Good biosecurity helps to keep wildlife, people and domestic animals safe and healthy by minimising the impacts of disease on individual animals and wildlife populations.</w:t>
      </w:r>
    </w:p>
    <w:p w14:paraId="0D37730D" w14:textId="49F57B7D" w:rsidR="00D07040" w:rsidRPr="00095249" w:rsidRDefault="00D07040" w:rsidP="00D558AA">
      <w:pPr>
        <w:spacing w:after="160"/>
        <w:jc w:val="both"/>
        <w:rPr>
          <w:sz w:val="22"/>
          <w:szCs w:val="22"/>
        </w:rPr>
      </w:pPr>
      <w:r w:rsidRPr="00FE14F7">
        <w:rPr>
          <w:rFonts w:asciiTheme="minorHAnsi" w:hAnsiTheme="minorHAnsi" w:cstheme="minorHAnsi"/>
          <w:b/>
          <w:sz w:val="22"/>
          <w:szCs w:val="22"/>
        </w:rPr>
        <w:t>Understanding and managing risk is the key to good biosecurity.</w:t>
      </w:r>
      <w:r w:rsidRPr="00095249">
        <w:rPr>
          <w:sz w:val="22"/>
          <w:szCs w:val="22"/>
        </w:rPr>
        <w:t xml:space="preserve"> Although it may not always be possible to eliminate risk when working with wildlife, everyone should work to an agreed acceptable level of risk.</w:t>
      </w:r>
    </w:p>
    <w:p w14:paraId="234570B9" w14:textId="698F4EE3" w:rsidR="00D07040" w:rsidRDefault="00D07040" w:rsidP="00D558AA">
      <w:pPr>
        <w:spacing w:after="160"/>
        <w:jc w:val="both"/>
        <w:rPr>
          <w:sz w:val="22"/>
          <w:szCs w:val="22"/>
        </w:rPr>
      </w:pPr>
      <w:r w:rsidRPr="00095249">
        <w:rPr>
          <w:sz w:val="22"/>
          <w:szCs w:val="22"/>
        </w:rPr>
        <w:t>The general principles of disease risk management in humans and domestic animals can be applied to managing disease risk associated with wildlife</w:t>
      </w:r>
      <w:r>
        <w:rPr>
          <w:sz w:val="22"/>
          <w:szCs w:val="22"/>
        </w:rPr>
        <w:t>. I</w:t>
      </w:r>
      <w:r w:rsidRPr="00095249">
        <w:rPr>
          <w:sz w:val="22"/>
          <w:szCs w:val="22"/>
        </w:rPr>
        <w:t>n the absence of information on disease risk, the precautionary principle should be applied.</w:t>
      </w:r>
    </w:p>
    <w:p w14:paraId="5EAAFCB9" w14:textId="12AEA942" w:rsidR="00E3115C" w:rsidRPr="00E3115C" w:rsidRDefault="00FE14F7" w:rsidP="00D558AA">
      <w:pPr>
        <w:spacing w:after="160"/>
        <w:jc w:val="both"/>
        <w:rPr>
          <w:sz w:val="22"/>
          <w:szCs w:val="22"/>
        </w:rPr>
      </w:pPr>
      <w:r w:rsidRPr="00FE14F7">
        <w:rPr>
          <w:b/>
          <w:sz w:val="22"/>
          <w:szCs w:val="22"/>
        </w:rPr>
        <w:t>Everyone should implement basic biosecurity practices for all contact with wildlife, regardless of the animal’s species, age, health or perceived disease risk.</w:t>
      </w:r>
      <w:r w:rsidR="00E3115C" w:rsidRPr="00E3115C">
        <w:rPr>
          <w:b/>
          <w:bCs/>
          <w:sz w:val="22"/>
          <w:szCs w:val="22"/>
          <w:lang w:val="en-US"/>
        </w:rPr>
        <w:t xml:space="preserve"> </w:t>
      </w:r>
      <w:r w:rsidR="00E3115C" w:rsidRPr="00E3115C">
        <w:rPr>
          <w:sz w:val="22"/>
          <w:szCs w:val="22"/>
          <w:lang w:val="en-US"/>
        </w:rPr>
        <w:t>Although it may not always be possible to eliminate risk when working with wildlife, everyone should work to an agreed acceptable level of risk.</w:t>
      </w:r>
      <w:r>
        <w:rPr>
          <w:sz w:val="22"/>
          <w:szCs w:val="22"/>
          <w:lang w:val="en-US"/>
        </w:rPr>
        <w:t xml:space="preserve"> In some cases, where risks are greater, advanced biosecurity practices will be required. </w:t>
      </w:r>
    </w:p>
    <w:p w14:paraId="49907C03" w14:textId="77777777" w:rsidR="00E3115C" w:rsidRPr="00E3115C" w:rsidRDefault="00E3115C" w:rsidP="00D558AA">
      <w:pPr>
        <w:spacing w:after="200"/>
        <w:jc w:val="both"/>
        <w:rPr>
          <w:sz w:val="22"/>
          <w:szCs w:val="22"/>
        </w:rPr>
      </w:pPr>
      <w:r w:rsidRPr="00E3115C">
        <w:rPr>
          <w:b/>
          <w:bCs/>
          <w:sz w:val="22"/>
          <w:szCs w:val="22"/>
        </w:rPr>
        <w:t>Good wildlife biosecurity includes:</w:t>
      </w:r>
    </w:p>
    <w:p w14:paraId="46F24945" w14:textId="77777777" w:rsidR="000B53CD" w:rsidRPr="00E3115C" w:rsidRDefault="00FE14F7" w:rsidP="00FD1EF8">
      <w:pPr>
        <w:numPr>
          <w:ilvl w:val="1"/>
          <w:numId w:val="2"/>
        </w:numPr>
        <w:spacing w:after="0"/>
        <w:ind w:left="1434" w:hanging="357"/>
        <w:jc w:val="both"/>
        <w:rPr>
          <w:sz w:val="22"/>
          <w:szCs w:val="22"/>
        </w:rPr>
      </w:pPr>
      <w:r w:rsidRPr="00E3115C">
        <w:rPr>
          <w:sz w:val="22"/>
          <w:szCs w:val="22"/>
        </w:rPr>
        <w:t>risk assessment &amp; management</w:t>
      </w:r>
    </w:p>
    <w:p w14:paraId="57F1AF29" w14:textId="77777777" w:rsidR="000B53CD" w:rsidRPr="00E3115C" w:rsidRDefault="00FE14F7" w:rsidP="00FD1EF8">
      <w:pPr>
        <w:numPr>
          <w:ilvl w:val="1"/>
          <w:numId w:val="2"/>
        </w:numPr>
        <w:spacing w:after="0"/>
        <w:ind w:left="1434" w:hanging="357"/>
        <w:jc w:val="both"/>
        <w:rPr>
          <w:sz w:val="22"/>
          <w:szCs w:val="22"/>
        </w:rPr>
      </w:pPr>
      <w:r w:rsidRPr="00E3115C">
        <w:rPr>
          <w:sz w:val="22"/>
          <w:szCs w:val="22"/>
        </w:rPr>
        <w:t>appropriate work practices</w:t>
      </w:r>
    </w:p>
    <w:p w14:paraId="6DD9A297" w14:textId="6BF29C62" w:rsidR="000B53CD" w:rsidRDefault="00FE14F7" w:rsidP="00FD1EF8">
      <w:pPr>
        <w:numPr>
          <w:ilvl w:val="1"/>
          <w:numId w:val="2"/>
        </w:numPr>
        <w:spacing w:after="0"/>
        <w:ind w:left="1434" w:hanging="357"/>
        <w:jc w:val="both"/>
        <w:rPr>
          <w:sz w:val="22"/>
          <w:szCs w:val="22"/>
        </w:rPr>
      </w:pPr>
      <w:r w:rsidRPr="00E3115C">
        <w:rPr>
          <w:sz w:val="22"/>
          <w:szCs w:val="22"/>
        </w:rPr>
        <w:t>hygiene</w:t>
      </w:r>
    </w:p>
    <w:p w14:paraId="128E6AFC" w14:textId="77777777" w:rsidR="000B53CD" w:rsidRPr="00E3115C" w:rsidRDefault="00FE14F7" w:rsidP="00FD1EF8">
      <w:pPr>
        <w:numPr>
          <w:ilvl w:val="1"/>
          <w:numId w:val="2"/>
        </w:numPr>
        <w:spacing w:after="0"/>
        <w:ind w:left="1434" w:hanging="357"/>
        <w:jc w:val="both"/>
        <w:rPr>
          <w:sz w:val="22"/>
          <w:szCs w:val="22"/>
        </w:rPr>
      </w:pPr>
      <w:r w:rsidRPr="00E3115C">
        <w:rPr>
          <w:sz w:val="22"/>
          <w:szCs w:val="22"/>
        </w:rPr>
        <w:t>isolation</w:t>
      </w:r>
    </w:p>
    <w:p w14:paraId="7CAB02C3" w14:textId="77777777" w:rsidR="000B53CD" w:rsidRPr="00E3115C" w:rsidRDefault="00FE14F7" w:rsidP="00FD1EF8">
      <w:pPr>
        <w:numPr>
          <w:ilvl w:val="1"/>
          <w:numId w:val="2"/>
        </w:numPr>
        <w:spacing w:after="0"/>
        <w:ind w:left="1434" w:hanging="357"/>
        <w:jc w:val="both"/>
        <w:rPr>
          <w:sz w:val="22"/>
          <w:szCs w:val="22"/>
        </w:rPr>
      </w:pPr>
      <w:r w:rsidRPr="00E3115C">
        <w:rPr>
          <w:sz w:val="22"/>
          <w:szCs w:val="22"/>
        </w:rPr>
        <w:t>diagnosis &amp; treatment of sick or diseased individuals</w:t>
      </w:r>
    </w:p>
    <w:p w14:paraId="55663AAF" w14:textId="634BE673" w:rsidR="00E3115C" w:rsidRDefault="00E3115C" w:rsidP="00FD1EF8">
      <w:pPr>
        <w:numPr>
          <w:ilvl w:val="1"/>
          <w:numId w:val="2"/>
        </w:numPr>
        <w:spacing w:after="0"/>
        <w:ind w:left="1434" w:hanging="357"/>
        <w:jc w:val="both"/>
        <w:rPr>
          <w:sz w:val="22"/>
          <w:szCs w:val="22"/>
        </w:rPr>
      </w:pPr>
      <w:r w:rsidRPr="00E3115C">
        <w:rPr>
          <w:sz w:val="22"/>
          <w:szCs w:val="22"/>
        </w:rPr>
        <w:t>surveillance &amp; monitoring for disease in wildlife populations</w:t>
      </w:r>
      <w:r w:rsidR="00FE14F7">
        <w:rPr>
          <w:sz w:val="22"/>
          <w:szCs w:val="22"/>
        </w:rPr>
        <w:t>.</w:t>
      </w:r>
    </w:p>
    <w:p w14:paraId="08E5CDC5" w14:textId="77777777" w:rsidR="00D558AA" w:rsidRDefault="00D07040" w:rsidP="00D558AA">
      <w:pPr>
        <w:spacing w:before="140" w:after="160"/>
        <w:jc w:val="both"/>
        <w:rPr>
          <w:sz w:val="22"/>
          <w:szCs w:val="22"/>
        </w:rPr>
      </w:pPr>
      <w:r w:rsidRPr="00137A18">
        <w:rPr>
          <w:sz w:val="22"/>
          <w:szCs w:val="22"/>
        </w:rPr>
        <w:t xml:space="preserve">The </w:t>
      </w:r>
      <w:r w:rsidR="00FE14F7" w:rsidRPr="00137A18">
        <w:rPr>
          <w:sz w:val="22"/>
          <w:szCs w:val="22"/>
        </w:rPr>
        <w:t xml:space="preserve">National Wildlife Biosecurity </w:t>
      </w:r>
      <w:r w:rsidRPr="00137A18">
        <w:rPr>
          <w:sz w:val="22"/>
          <w:szCs w:val="22"/>
        </w:rPr>
        <w:t>Guidelines have been developed to assist all people who work with wildlife and they acknowledge the wide range of circumstances under which people work and interact with wildlife in Australia</w:t>
      </w:r>
      <w:r w:rsidR="00D54889" w:rsidRPr="00137A18">
        <w:rPr>
          <w:sz w:val="22"/>
          <w:szCs w:val="22"/>
        </w:rPr>
        <w:t xml:space="preserve"> and </w:t>
      </w:r>
      <w:r w:rsidRPr="00137A18">
        <w:rPr>
          <w:sz w:val="22"/>
          <w:szCs w:val="22"/>
        </w:rPr>
        <w:t>can be tailored by wildlife workers to suit their individual circumstances.</w:t>
      </w:r>
      <w:bookmarkEnd w:id="0"/>
    </w:p>
    <w:p w14:paraId="056080FF" w14:textId="77777777" w:rsidR="00D558AA" w:rsidRPr="00D558AA" w:rsidRDefault="00D558AA" w:rsidP="00D558AA">
      <w:pPr>
        <w:pStyle w:val="Heading2"/>
      </w:pPr>
      <w:r w:rsidRPr="00D558AA">
        <w:t xml:space="preserve">Anyone who suspects or knows that an emergency animal disease is occurring in wildlife should contact the National Emergency Animal Disease Watch Hotline on </w:t>
      </w:r>
      <w:r w:rsidRPr="00F22448">
        <w:rPr>
          <w:color w:val="FF0000"/>
          <w:sz w:val="24"/>
          <w:szCs w:val="24"/>
        </w:rPr>
        <w:t>1800 675 888</w:t>
      </w:r>
      <w:r w:rsidRPr="00D558AA">
        <w:t>.</w:t>
      </w:r>
    </w:p>
    <w:p w14:paraId="5ED1AE24" w14:textId="13B7C642" w:rsidR="00F22448" w:rsidRPr="00FE14F7" w:rsidRDefault="00D54889" w:rsidP="00FD1EF8">
      <w:pPr>
        <w:spacing w:after="160"/>
        <w:rPr>
          <w:sz w:val="22"/>
          <w:szCs w:val="22"/>
        </w:rPr>
      </w:pPr>
      <w:r w:rsidRPr="00137A18">
        <w:rPr>
          <w:sz w:val="22"/>
          <w:szCs w:val="22"/>
          <w:lang w:val="en-US"/>
        </w:rPr>
        <w:t xml:space="preserve">The National Wildlife Biosecurity Guidelines are a cooperative initiative between Wildlife Health Australia (WHA), and the Commonwealth Department of Agriculture and Water Resources on behalf of all who work with Australian wildlife and </w:t>
      </w:r>
      <w:r w:rsidR="00F22448">
        <w:rPr>
          <w:sz w:val="22"/>
          <w:szCs w:val="22"/>
          <w:lang w:val="en-US"/>
        </w:rPr>
        <w:t>are</w:t>
      </w:r>
      <w:r w:rsidRPr="00137A18">
        <w:rPr>
          <w:sz w:val="22"/>
          <w:szCs w:val="22"/>
          <w:lang w:val="en-US"/>
        </w:rPr>
        <w:t xml:space="preserve"> </w:t>
      </w:r>
      <w:r w:rsidR="00F22448">
        <w:rPr>
          <w:sz w:val="22"/>
          <w:szCs w:val="22"/>
          <w:lang w:val="en-US"/>
        </w:rPr>
        <w:t>available as a PDF at</w:t>
      </w:r>
      <w:r w:rsidRPr="00137A18">
        <w:rPr>
          <w:sz w:val="22"/>
          <w:szCs w:val="22"/>
          <w:lang w:val="en-US"/>
        </w:rPr>
        <w:t xml:space="preserve"> </w:t>
      </w:r>
      <w:hyperlink r:id="rId6" w:history="1">
        <w:r w:rsidR="00FD1EF8" w:rsidRPr="00247918">
          <w:rPr>
            <w:rStyle w:val="link"/>
            <w:sz w:val="22"/>
            <w:szCs w:val="22"/>
            <w:lang w:val="en-US"/>
          </w:rPr>
          <w:t>www.wildlifehealthaustralia.co</w:t>
        </w:r>
        <w:bookmarkStart w:id="3" w:name="_GoBack"/>
        <w:bookmarkEnd w:id="3"/>
        <w:r w:rsidR="00FD1EF8" w:rsidRPr="00247918">
          <w:rPr>
            <w:rStyle w:val="link"/>
            <w:sz w:val="22"/>
            <w:szCs w:val="22"/>
            <w:lang w:val="en-US"/>
          </w:rPr>
          <w:t>m</w:t>
        </w:r>
        <w:r w:rsidR="00FD1EF8" w:rsidRPr="00247918">
          <w:rPr>
            <w:rStyle w:val="link"/>
            <w:sz w:val="22"/>
            <w:szCs w:val="22"/>
            <w:lang w:val="en-US"/>
          </w:rPr>
          <w:t>.au/Portals/0/Documents/ProgramProjects/National_Wildlife_Biosecurity_Guidelines.PDF</w:t>
        </w:r>
      </w:hyperlink>
    </w:p>
    <w:bookmarkEnd w:id="1"/>
    <w:bookmarkEnd w:id="2"/>
    <w:sectPr w:rsidR="00F22448" w:rsidRPr="00FE14F7" w:rsidSect="00D558AA">
      <w:pgSz w:w="11906" w:h="16838" w:code="9"/>
      <w:pgMar w:top="1440" w:right="1110" w:bottom="1017" w:left="1156"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4A2D"/>
    <w:multiLevelType w:val="hybridMultilevel"/>
    <w:tmpl w:val="A53C9C02"/>
    <w:lvl w:ilvl="0" w:tplc="715C3052">
      <w:start w:val="1"/>
      <w:numFmt w:val="bullet"/>
      <w:lvlText w:val="•"/>
      <w:lvlJc w:val="left"/>
      <w:pPr>
        <w:tabs>
          <w:tab w:val="num" w:pos="720"/>
        </w:tabs>
        <w:ind w:left="720" w:hanging="360"/>
      </w:pPr>
      <w:rPr>
        <w:rFonts w:ascii="Arial" w:hAnsi="Arial" w:hint="default"/>
      </w:rPr>
    </w:lvl>
    <w:lvl w:ilvl="1" w:tplc="01A68C8E">
      <w:start w:val="1"/>
      <w:numFmt w:val="bullet"/>
      <w:lvlText w:val="•"/>
      <w:lvlJc w:val="left"/>
      <w:pPr>
        <w:tabs>
          <w:tab w:val="num" w:pos="1440"/>
        </w:tabs>
        <w:ind w:left="1440" w:hanging="360"/>
      </w:pPr>
      <w:rPr>
        <w:rFonts w:ascii="Arial" w:hAnsi="Arial" w:hint="default"/>
      </w:rPr>
    </w:lvl>
    <w:lvl w:ilvl="2" w:tplc="8876965C" w:tentative="1">
      <w:start w:val="1"/>
      <w:numFmt w:val="bullet"/>
      <w:lvlText w:val="•"/>
      <w:lvlJc w:val="left"/>
      <w:pPr>
        <w:tabs>
          <w:tab w:val="num" w:pos="2160"/>
        </w:tabs>
        <w:ind w:left="2160" w:hanging="360"/>
      </w:pPr>
      <w:rPr>
        <w:rFonts w:ascii="Arial" w:hAnsi="Arial" w:hint="default"/>
      </w:rPr>
    </w:lvl>
    <w:lvl w:ilvl="3" w:tplc="C8248ADA" w:tentative="1">
      <w:start w:val="1"/>
      <w:numFmt w:val="bullet"/>
      <w:lvlText w:val="•"/>
      <w:lvlJc w:val="left"/>
      <w:pPr>
        <w:tabs>
          <w:tab w:val="num" w:pos="2880"/>
        </w:tabs>
        <w:ind w:left="2880" w:hanging="360"/>
      </w:pPr>
      <w:rPr>
        <w:rFonts w:ascii="Arial" w:hAnsi="Arial" w:hint="default"/>
      </w:rPr>
    </w:lvl>
    <w:lvl w:ilvl="4" w:tplc="34B8F75A" w:tentative="1">
      <w:start w:val="1"/>
      <w:numFmt w:val="bullet"/>
      <w:lvlText w:val="•"/>
      <w:lvlJc w:val="left"/>
      <w:pPr>
        <w:tabs>
          <w:tab w:val="num" w:pos="3600"/>
        </w:tabs>
        <w:ind w:left="3600" w:hanging="360"/>
      </w:pPr>
      <w:rPr>
        <w:rFonts w:ascii="Arial" w:hAnsi="Arial" w:hint="default"/>
      </w:rPr>
    </w:lvl>
    <w:lvl w:ilvl="5" w:tplc="EDB8704E" w:tentative="1">
      <w:start w:val="1"/>
      <w:numFmt w:val="bullet"/>
      <w:lvlText w:val="•"/>
      <w:lvlJc w:val="left"/>
      <w:pPr>
        <w:tabs>
          <w:tab w:val="num" w:pos="4320"/>
        </w:tabs>
        <w:ind w:left="4320" w:hanging="360"/>
      </w:pPr>
      <w:rPr>
        <w:rFonts w:ascii="Arial" w:hAnsi="Arial" w:hint="default"/>
      </w:rPr>
    </w:lvl>
    <w:lvl w:ilvl="6" w:tplc="E9F29D6E" w:tentative="1">
      <w:start w:val="1"/>
      <w:numFmt w:val="bullet"/>
      <w:lvlText w:val="•"/>
      <w:lvlJc w:val="left"/>
      <w:pPr>
        <w:tabs>
          <w:tab w:val="num" w:pos="5040"/>
        </w:tabs>
        <w:ind w:left="5040" w:hanging="360"/>
      </w:pPr>
      <w:rPr>
        <w:rFonts w:ascii="Arial" w:hAnsi="Arial" w:hint="default"/>
      </w:rPr>
    </w:lvl>
    <w:lvl w:ilvl="7" w:tplc="0FD82E02" w:tentative="1">
      <w:start w:val="1"/>
      <w:numFmt w:val="bullet"/>
      <w:lvlText w:val="•"/>
      <w:lvlJc w:val="left"/>
      <w:pPr>
        <w:tabs>
          <w:tab w:val="num" w:pos="5760"/>
        </w:tabs>
        <w:ind w:left="5760" w:hanging="360"/>
      </w:pPr>
      <w:rPr>
        <w:rFonts w:ascii="Arial" w:hAnsi="Arial" w:hint="default"/>
      </w:rPr>
    </w:lvl>
    <w:lvl w:ilvl="8" w:tplc="4BC667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B3120C"/>
    <w:multiLevelType w:val="hybridMultilevel"/>
    <w:tmpl w:val="1F64BA02"/>
    <w:lvl w:ilvl="0" w:tplc="6F3A93BA">
      <w:start w:val="1"/>
      <w:numFmt w:val="bullet"/>
      <w:lvlText w:val="•"/>
      <w:lvlJc w:val="left"/>
      <w:pPr>
        <w:tabs>
          <w:tab w:val="num" w:pos="720"/>
        </w:tabs>
        <w:ind w:left="720" w:hanging="360"/>
      </w:pPr>
      <w:rPr>
        <w:rFonts w:ascii="Arial" w:hAnsi="Arial" w:hint="default"/>
      </w:rPr>
    </w:lvl>
    <w:lvl w:ilvl="1" w:tplc="AB3001D4">
      <w:start w:val="1"/>
      <w:numFmt w:val="bullet"/>
      <w:lvlText w:val="•"/>
      <w:lvlJc w:val="left"/>
      <w:pPr>
        <w:tabs>
          <w:tab w:val="num" w:pos="1440"/>
        </w:tabs>
        <w:ind w:left="1440" w:hanging="360"/>
      </w:pPr>
      <w:rPr>
        <w:rFonts w:ascii="Arial" w:hAnsi="Arial" w:hint="default"/>
      </w:rPr>
    </w:lvl>
    <w:lvl w:ilvl="2" w:tplc="7F7E6E46" w:tentative="1">
      <w:start w:val="1"/>
      <w:numFmt w:val="bullet"/>
      <w:lvlText w:val="•"/>
      <w:lvlJc w:val="left"/>
      <w:pPr>
        <w:tabs>
          <w:tab w:val="num" w:pos="2160"/>
        </w:tabs>
        <w:ind w:left="2160" w:hanging="360"/>
      </w:pPr>
      <w:rPr>
        <w:rFonts w:ascii="Arial" w:hAnsi="Arial" w:hint="default"/>
      </w:rPr>
    </w:lvl>
    <w:lvl w:ilvl="3" w:tplc="CB4CB4C0" w:tentative="1">
      <w:start w:val="1"/>
      <w:numFmt w:val="bullet"/>
      <w:lvlText w:val="•"/>
      <w:lvlJc w:val="left"/>
      <w:pPr>
        <w:tabs>
          <w:tab w:val="num" w:pos="2880"/>
        </w:tabs>
        <w:ind w:left="2880" w:hanging="360"/>
      </w:pPr>
      <w:rPr>
        <w:rFonts w:ascii="Arial" w:hAnsi="Arial" w:hint="default"/>
      </w:rPr>
    </w:lvl>
    <w:lvl w:ilvl="4" w:tplc="CC72B1DC" w:tentative="1">
      <w:start w:val="1"/>
      <w:numFmt w:val="bullet"/>
      <w:lvlText w:val="•"/>
      <w:lvlJc w:val="left"/>
      <w:pPr>
        <w:tabs>
          <w:tab w:val="num" w:pos="3600"/>
        </w:tabs>
        <w:ind w:left="3600" w:hanging="360"/>
      </w:pPr>
      <w:rPr>
        <w:rFonts w:ascii="Arial" w:hAnsi="Arial" w:hint="default"/>
      </w:rPr>
    </w:lvl>
    <w:lvl w:ilvl="5" w:tplc="C63EAFC6" w:tentative="1">
      <w:start w:val="1"/>
      <w:numFmt w:val="bullet"/>
      <w:lvlText w:val="•"/>
      <w:lvlJc w:val="left"/>
      <w:pPr>
        <w:tabs>
          <w:tab w:val="num" w:pos="4320"/>
        </w:tabs>
        <w:ind w:left="4320" w:hanging="360"/>
      </w:pPr>
      <w:rPr>
        <w:rFonts w:ascii="Arial" w:hAnsi="Arial" w:hint="default"/>
      </w:rPr>
    </w:lvl>
    <w:lvl w:ilvl="6" w:tplc="DF9C0470" w:tentative="1">
      <w:start w:val="1"/>
      <w:numFmt w:val="bullet"/>
      <w:lvlText w:val="•"/>
      <w:lvlJc w:val="left"/>
      <w:pPr>
        <w:tabs>
          <w:tab w:val="num" w:pos="5040"/>
        </w:tabs>
        <w:ind w:left="5040" w:hanging="360"/>
      </w:pPr>
      <w:rPr>
        <w:rFonts w:ascii="Arial" w:hAnsi="Arial" w:hint="default"/>
      </w:rPr>
    </w:lvl>
    <w:lvl w:ilvl="7" w:tplc="776A7994" w:tentative="1">
      <w:start w:val="1"/>
      <w:numFmt w:val="bullet"/>
      <w:lvlText w:val="•"/>
      <w:lvlJc w:val="left"/>
      <w:pPr>
        <w:tabs>
          <w:tab w:val="num" w:pos="5760"/>
        </w:tabs>
        <w:ind w:left="5760" w:hanging="360"/>
      </w:pPr>
      <w:rPr>
        <w:rFonts w:ascii="Arial" w:hAnsi="Arial" w:hint="default"/>
      </w:rPr>
    </w:lvl>
    <w:lvl w:ilvl="8" w:tplc="C9984B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705047A"/>
    <w:multiLevelType w:val="hybridMultilevel"/>
    <w:tmpl w:val="F9A8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C3"/>
    <w:rsid w:val="00097FB2"/>
    <w:rsid w:val="000B53CD"/>
    <w:rsid w:val="000C11FE"/>
    <w:rsid w:val="001221CA"/>
    <w:rsid w:val="00132C57"/>
    <w:rsid w:val="00137A18"/>
    <w:rsid w:val="00184070"/>
    <w:rsid w:val="0021109D"/>
    <w:rsid w:val="00247918"/>
    <w:rsid w:val="00247B3A"/>
    <w:rsid w:val="002B0383"/>
    <w:rsid w:val="0031613A"/>
    <w:rsid w:val="003300DA"/>
    <w:rsid w:val="00351E04"/>
    <w:rsid w:val="00602656"/>
    <w:rsid w:val="006E7EC3"/>
    <w:rsid w:val="007603C3"/>
    <w:rsid w:val="007B551B"/>
    <w:rsid w:val="007D3468"/>
    <w:rsid w:val="00882B1D"/>
    <w:rsid w:val="00917D55"/>
    <w:rsid w:val="00974623"/>
    <w:rsid w:val="00BB680F"/>
    <w:rsid w:val="00C347E4"/>
    <w:rsid w:val="00CA609D"/>
    <w:rsid w:val="00D07040"/>
    <w:rsid w:val="00D30D06"/>
    <w:rsid w:val="00D54889"/>
    <w:rsid w:val="00D558AA"/>
    <w:rsid w:val="00DE682B"/>
    <w:rsid w:val="00E3115C"/>
    <w:rsid w:val="00E53FA4"/>
    <w:rsid w:val="00F22448"/>
    <w:rsid w:val="00F84967"/>
    <w:rsid w:val="00FC0951"/>
    <w:rsid w:val="00FD1EF8"/>
    <w:rsid w:val="00FE1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C1E1"/>
  <w15:chartTrackingRefBased/>
  <w15:docId w15:val="{4537356B-A094-4034-BAA8-D078FAE2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7040"/>
    <w:pPr>
      <w:spacing w:after="120"/>
    </w:pPr>
    <w:rPr>
      <w:szCs w:val="20"/>
    </w:rPr>
  </w:style>
  <w:style w:type="paragraph" w:styleId="Heading1">
    <w:name w:val="heading 1"/>
    <w:basedOn w:val="Normal"/>
    <w:next w:val="Normal"/>
    <w:link w:val="Heading1Char"/>
    <w:autoRedefine/>
    <w:qFormat/>
    <w:rsid w:val="00137A18"/>
    <w:pPr>
      <w:keepNext/>
      <w:ind w:left="-284" w:firstLine="284"/>
      <w:outlineLvl w:val="0"/>
    </w:pPr>
    <w:rPr>
      <w:rFonts w:cstheme="majorBidi"/>
      <w:b/>
      <w:color w:val="009173"/>
      <w:sz w:val="36"/>
      <w:szCs w:val="36"/>
    </w:rPr>
  </w:style>
  <w:style w:type="paragraph" w:styleId="Heading2">
    <w:name w:val="heading 2"/>
    <w:basedOn w:val="Normal"/>
    <w:next w:val="Normal"/>
    <w:link w:val="Heading2Char"/>
    <w:autoRedefine/>
    <w:unhideWhenUsed/>
    <w:qFormat/>
    <w:rsid w:val="00D558AA"/>
    <w:pPr>
      <w:keepNext/>
      <w:spacing w:after="160"/>
      <w:jc w:val="center"/>
      <w:outlineLvl w:val="1"/>
    </w:pPr>
    <w:rPr>
      <w:rFonts w:asciiTheme="majorHAnsi" w:eastAsiaTheme="minorEastAsia" w:hAnsiTheme="majorHAnsi" w:cstheme="majorBidi"/>
      <w:b/>
      <w:bCs/>
      <w:color w:val="FF9E49"/>
      <w:sz w:val="22"/>
      <w:szCs w:val="22"/>
      <w:u w:color="00815C"/>
      <w:lang w:val="en-GB"/>
    </w:rPr>
  </w:style>
  <w:style w:type="paragraph" w:styleId="Heading3">
    <w:name w:val="heading 3"/>
    <w:basedOn w:val="Normal"/>
    <w:link w:val="Heading3Char"/>
    <w:autoRedefine/>
    <w:qFormat/>
    <w:rsid w:val="000C11FE"/>
    <w:pPr>
      <w:spacing w:before="100" w:after="100"/>
      <w:outlineLvl w:val="2"/>
    </w:pPr>
    <w:rPr>
      <w:rFonts w:asciiTheme="majorHAnsi" w:hAnsiTheme="majorHAnsi"/>
      <w:color w:val="00816F"/>
      <w:spacing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
    <w:name w:val="link"/>
    <w:uiPriority w:val="1"/>
    <w:qFormat/>
    <w:rsid w:val="00882B1D"/>
    <w:rPr>
      <w:rFonts w:ascii="Calibri" w:hAnsi="Calibri"/>
      <w:color w:val="00815C"/>
      <w:sz w:val="20"/>
      <w:u w:val="single" w:color="00815C"/>
    </w:rPr>
  </w:style>
  <w:style w:type="character" w:customStyle="1" w:styleId="Heading3Char">
    <w:name w:val="Heading 3 Char"/>
    <w:basedOn w:val="DefaultParagraphFont"/>
    <w:link w:val="Heading3"/>
    <w:rsid w:val="000C11FE"/>
    <w:rPr>
      <w:rFonts w:asciiTheme="majorHAnsi" w:hAnsiTheme="majorHAnsi" w:cs="Times New Roman"/>
      <w:color w:val="00816F"/>
      <w:spacing w:val="20"/>
    </w:rPr>
  </w:style>
  <w:style w:type="character" w:customStyle="1" w:styleId="Heading2Char">
    <w:name w:val="Heading 2 Char"/>
    <w:basedOn w:val="DefaultParagraphFont"/>
    <w:link w:val="Heading2"/>
    <w:rsid w:val="00D558AA"/>
    <w:rPr>
      <w:rFonts w:asciiTheme="majorHAnsi" w:eastAsiaTheme="minorEastAsia" w:hAnsiTheme="majorHAnsi" w:cstheme="majorBidi"/>
      <w:b/>
      <w:bCs/>
      <w:color w:val="FF9E49"/>
      <w:sz w:val="22"/>
      <w:u w:color="00815C"/>
      <w:lang w:val="en-GB"/>
    </w:rPr>
  </w:style>
  <w:style w:type="character" w:customStyle="1" w:styleId="Heading1Char">
    <w:name w:val="Heading 1 Char"/>
    <w:basedOn w:val="DefaultParagraphFont"/>
    <w:link w:val="Heading1"/>
    <w:rsid w:val="00137A18"/>
    <w:rPr>
      <w:rFonts w:cstheme="majorBidi"/>
      <w:b/>
      <w:color w:val="009173"/>
      <w:sz w:val="36"/>
      <w:szCs w:val="36"/>
    </w:rPr>
  </w:style>
  <w:style w:type="paragraph" w:styleId="CommentText">
    <w:name w:val="annotation text"/>
    <w:basedOn w:val="Normal"/>
    <w:link w:val="CommentTextChar"/>
    <w:autoRedefine/>
    <w:uiPriority w:val="99"/>
    <w:rsid w:val="00CA609D"/>
    <w:rPr>
      <w:rFonts w:eastAsia="SimSun"/>
    </w:rPr>
  </w:style>
  <w:style w:type="character" w:customStyle="1" w:styleId="CommentTextChar">
    <w:name w:val="Comment Text Char"/>
    <w:basedOn w:val="DefaultParagraphFont"/>
    <w:link w:val="CommentText"/>
    <w:uiPriority w:val="99"/>
    <w:rsid w:val="00CA609D"/>
    <w:rPr>
      <w:rFonts w:eastAsia="SimSun"/>
    </w:rPr>
  </w:style>
  <w:style w:type="character" w:styleId="CommentReference">
    <w:name w:val="annotation reference"/>
    <w:uiPriority w:val="99"/>
    <w:rsid w:val="006E7EC3"/>
    <w:rPr>
      <w:rFonts w:cs="Times New Roman"/>
      <w:sz w:val="16"/>
      <w:szCs w:val="16"/>
    </w:rPr>
  </w:style>
  <w:style w:type="paragraph" w:styleId="BalloonText">
    <w:name w:val="Balloon Text"/>
    <w:basedOn w:val="Normal"/>
    <w:link w:val="BalloonTextChar"/>
    <w:uiPriority w:val="99"/>
    <w:semiHidden/>
    <w:unhideWhenUsed/>
    <w:rsid w:val="006E7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EC3"/>
    <w:rPr>
      <w:rFonts w:ascii="Segoe UI" w:hAnsi="Segoe UI" w:cs="Segoe UI"/>
      <w:sz w:val="18"/>
      <w:szCs w:val="18"/>
    </w:rPr>
  </w:style>
  <w:style w:type="paragraph" w:styleId="ListParagraph">
    <w:name w:val="List Paragraph"/>
    <w:basedOn w:val="Normal"/>
    <w:uiPriority w:val="34"/>
    <w:qFormat/>
    <w:rsid w:val="00D07040"/>
    <w:pPr>
      <w:ind w:left="720"/>
      <w:contextualSpacing/>
    </w:pPr>
  </w:style>
  <w:style w:type="character" w:styleId="Hyperlink">
    <w:name w:val="Hyperlink"/>
    <w:basedOn w:val="DefaultParagraphFont"/>
    <w:uiPriority w:val="99"/>
    <w:unhideWhenUsed/>
    <w:rsid w:val="00D0704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17D55"/>
    <w:rPr>
      <w:rFonts w:eastAsia="Times New Roman"/>
      <w:b/>
      <w:bCs/>
    </w:rPr>
  </w:style>
  <w:style w:type="character" w:customStyle="1" w:styleId="CommentSubjectChar">
    <w:name w:val="Comment Subject Char"/>
    <w:basedOn w:val="CommentTextChar"/>
    <w:link w:val="CommentSubject"/>
    <w:uiPriority w:val="99"/>
    <w:semiHidden/>
    <w:rsid w:val="00917D55"/>
    <w:rPr>
      <w:rFonts w:eastAsia="SimSun"/>
      <w:b/>
      <w:bCs/>
      <w:szCs w:val="20"/>
    </w:rPr>
  </w:style>
  <w:style w:type="character" w:customStyle="1" w:styleId="UnresolvedMention1">
    <w:name w:val="Unresolved Mention1"/>
    <w:basedOn w:val="DefaultParagraphFont"/>
    <w:uiPriority w:val="99"/>
    <w:semiHidden/>
    <w:unhideWhenUsed/>
    <w:rsid w:val="00917D55"/>
    <w:rPr>
      <w:color w:val="808080"/>
      <w:shd w:val="clear" w:color="auto" w:fill="E6E6E6"/>
    </w:rPr>
  </w:style>
  <w:style w:type="character" w:styleId="UnresolvedMention">
    <w:name w:val="Unresolved Mention"/>
    <w:basedOn w:val="DefaultParagraphFont"/>
    <w:uiPriority w:val="99"/>
    <w:rsid w:val="00F224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253522">
      <w:bodyDiv w:val="1"/>
      <w:marLeft w:val="0"/>
      <w:marRight w:val="0"/>
      <w:marTop w:val="0"/>
      <w:marBottom w:val="0"/>
      <w:divBdr>
        <w:top w:val="none" w:sz="0" w:space="0" w:color="auto"/>
        <w:left w:val="none" w:sz="0" w:space="0" w:color="auto"/>
        <w:bottom w:val="none" w:sz="0" w:space="0" w:color="auto"/>
        <w:right w:val="none" w:sz="0" w:space="0" w:color="auto"/>
      </w:divBdr>
    </w:div>
    <w:div w:id="732506113">
      <w:bodyDiv w:val="1"/>
      <w:marLeft w:val="0"/>
      <w:marRight w:val="0"/>
      <w:marTop w:val="0"/>
      <w:marBottom w:val="0"/>
      <w:divBdr>
        <w:top w:val="none" w:sz="0" w:space="0" w:color="auto"/>
        <w:left w:val="none" w:sz="0" w:space="0" w:color="auto"/>
        <w:bottom w:val="none" w:sz="0" w:space="0" w:color="auto"/>
        <w:right w:val="none" w:sz="0" w:space="0" w:color="auto"/>
      </w:divBdr>
      <w:divsChild>
        <w:div w:id="9256875">
          <w:marLeft w:val="1742"/>
          <w:marRight w:val="0"/>
          <w:marTop w:val="120"/>
          <w:marBottom w:val="0"/>
          <w:divBdr>
            <w:top w:val="none" w:sz="0" w:space="0" w:color="auto"/>
            <w:left w:val="none" w:sz="0" w:space="0" w:color="auto"/>
            <w:bottom w:val="none" w:sz="0" w:space="0" w:color="auto"/>
            <w:right w:val="none" w:sz="0" w:space="0" w:color="auto"/>
          </w:divBdr>
        </w:div>
        <w:div w:id="1311595728">
          <w:marLeft w:val="1742"/>
          <w:marRight w:val="0"/>
          <w:marTop w:val="120"/>
          <w:marBottom w:val="0"/>
          <w:divBdr>
            <w:top w:val="none" w:sz="0" w:space="0" w:color="auto"/>
            <w:left w:val="none" w:sz="0" w:space="0" w:color="auto"/>
            <w:bottom w:val="none" w:sz="0" w:space="0" w:color="auto"/>
            <w:right w:val="none" w:sz="0" w:space="0" w:color="auto"/>
          </w:divBdr>
        </w:div>
        <w:div w:id="732777729">
          <w:marLeft w:val="1742"/>
          <w:marRight w:val="0"/>
          <w:marTop w:val="120"/>
          <w:marBottom w:val="0"/>
          <w:divBdr>
            <w:top w:val="none" w:sz="0" w:space="0" w:color="auto"/>
            <w:left w:val="none" w:sz="0" w:space="0" w:color="auto"/>
            <w:bottom w:val="none" w:sz="0" w:space="0" w:color="auto"/>
            <w:right w:val="none" w:sz="0" w:space="0" w:color="auto"/>
          </w:divBdr>
        </w:div>
      </w:divsChild>
    </w:div>
    <w:div w:id="744642371">
      <w:bodyDiv w:val="1"/>
      <w:marLeft w:val="0"/>
      <w:marRight w:val="0"/>
      <w:marTop w:val="0"/>
      <w:marBottom w:val="0"/>
      <w:divBdr>
        <w:top w:val="none" w:sz="0" w:space="0" w:color="auto"/>
        <w:left w:val="none" w:sz="0" w:space="0" w:color="auto"/>
        <w:bottom w:val="none" w:sz="0" w:space="0" w:color="auto"/>
        <w:right w:val="none" w:sz="0" w:space="0" w:color="auto"/>
      </w:divBdr>
      <w:divsChild>
        <w:div w:id="1929189631">
          <w:marLeft w:val="1742"/>
          <w:marRight w:val="0"/>
          <w:marTop w:val="120"/>
          <w:marBottom w:val="0"/>
          <w:divBdr>
            <w:top w:val="none" w:sz="0" w:space="0" w:color="auto"/>
            <w:left w:val="none" w:sz="0" w:space="0" w:color="auto"/>
            <w:bottom w:val="none" w:sz="0" w:space="0" w:color="auto"/>
            <w:right w:val="none" w:sz="0" w:space="0" w:color="auto"/>
          </w:divBdr>
        </w:div>
        <w:div w:id="1965958130">
          <w:marLeft w:val="1742"/>
          <w:marRight w:val="0"/>
          <w:marTop w:val="120"/>
          <w:marBottom w:val="0"/>
          <w:divBdr>
            <w:top w:val="none" w:sz="0" w:space="0" w:color="auto"/>
            <w:left w:val="none" w:sz="0" w:space="0" w:color="auto"/>
            <w:bottom w:val="none" w:sz="0" w:space="0" w:color="auto"/>
            <w:right w:val="none" w:sz="0" w:space="0" w:color="auto"/>
          </w:divBdr>
        </w:div>
        <w:div w:id="411391196">
          <w:marLeft w:val="1742"/>
          <w:marRight w:val="0"/>
          <w:marTop w:val="120"/>
          <w:marBottom w:val="0"/>
          <w:divBdr>
            <w:top w:val="none" w:sz="0" w:space="0" w:color="auto"/>
            <w:left w:val="none" w:sz="0" w:space="0" w:color="auto"/>
            <w:bottom w:val="none" w:sz="0" w:space="0" w:color="auto"/>
            <w:right w:val="none" w:sz="0" w:space="0" w:color="auto"/>
          </w:divBdr>
        </w:div>
      </w:divsChild>
    </w:div>
    <w:div w:id="1033068297">
      <w:bodyDiv w:val="1"/>
      <w:marLeft w:val="0"/>
      <w:marRight w:val="0"/>
      <w:marTop w:val="0"/>
      <w:marBottom w:val="0"/>
      <w:divBdr>
        <w:top w:val="none" w:sz="0" w:space="0" w:color="auto"/>
        <w:left w:val="none" w:sz="0" w:space="0" w:color="auto"/>
        <w:bottom w:val="none" w:sz="0" w:space="0" w:color="auto"/>
        <w:right w:val="none" w:sz="0" w:space="0" w:color="auto"/>
      </w:divBdr>
      <w:divsChild>
        <w:div w:id="961155784">
          <w:marLeft w:val="3283"/>
          <w:marRight w:val="0"/>
          <w:marTop w:val="120"/>
          <w:marBottom w:val="0"/>
          <w:divBdr>
            <w:top w:val="none" w:sz="0" w:space="0" w:color="auto"/>
            <w:left w:val="none" w:sz="0" w:space="0" w:color="auto"/>
            <w:bottom w:val="none" w:sz="0" w:space="0" w:color="auto"/>
            <w:right w:val="none" w:sz="0" w:space="0" w:color="auto"/>
          </w:divBdr>
        </w:div>
        <w:div w:id="2082822308">
          <w:marLeft w:val="3283"/>
          <w:marRight w:val="0"/>
          <w:marTop w:val="120"/>
          <w:marBottom w:val="0"/>
          <w:divBdr>
            <w:top w:val="none" w:sz="0" w:space="0" w:color="auto"/>
            <w:left w:val="none" w:sz="0" w:space="0" w:color="auto"/>
            <w:bottom w:val="none" w:sz="0" w:space="0" w:color="auto"/>
            <w:right w:val="none" w:sz="0" w:space="0" w:color="auto"/>
          </w:divBdr>
        </w:div>
      </w:divsChild>
    </w:div>
    <w:div w:id="1504397095">
      <w:bodyDiv w:val="1"/>
      <w:marLeft w:val="0"/>
      <w:marRight w:val="0"/>
      <w:marTop w:val="0"/>
      <w:marBottom w:val="0"/>
      <w:divBdr>
        <w:top w:val="none" w:sz="0" w:space="0" w:color="auto"/>
        <w:left w:val="none" w:sz="0" w:space="0" w:color="auto"/>
        <w:bottom w:val="none" w:sz="0" w:space="0" w:color="auto"/>
        <w:right w:val="none" w:sz="0" w:space="0" w:color="auto"/>
      </w:divBdr>
    </w:div>
    <w:div w:id="1659845625">
      <w:bodyDiv w:val="1"/>
      <w:marLeft w:val="0"/>
      <w:marRight w:val="0"/>
      <w:marTop w:val="0"/>
      <w:marBottom w:val="0"/>
      <w:divBdr>
        <w:top w:val="none" w:sz="0" w:space="0" w:color="auto"/>
        <w:left w:val="none" w:sz="0" w:space="0" w:color="auto"/>
        <w:bottom w:val="none" w:sz="0" w:space="0" w:color="auto"/>
        <w:right w:val="none" w:sz="0" w:space="0" w:color="auto"/>
      </w:divBdr>
    </w:div>
    <w:div w:id="19896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dlifehealthaustralia.com.au/Portals/0/Documents/ProgramProjects/National_Wildlife_Biosecurity_Guidelines.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2785</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/National Wildlife Biosecurity Guidelines for Australia </vt:lpstr>
      <vt:lpstr>    Anyone who suspects or knows that an emergency animal disease is occurring in wi</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dc:creator>
  <cp:keywords/>
  <dc:description/>
  <cp:lastModifiedBy>Andrea Reiss</cp:lastModifiedBy>
  <cp:revision>5</cp:revision>
  <cp:lastPrinted>2018-11-28T00:14:00Z</cp:lastPrinted>
  <dcterms:created xsi:type="dcterms:W3CDTF">2018-11-28T00:13:00Z</dcterms:created>
  <dcterms:modified xsi:type="dcterms:W3CDTF">2018-11-28T00:15:00Z</dcterms:modified>
</cp:coreProperties>
</file>