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DCDC4" w14:textId="4EFB24B7" w:rsidR="00C33073" w:rsidRPr="007A3EC4" w:rsidRDefault="00C33073" w:rsidP="00C33073">
      <w:pPr>
        <w:pStyle w:val="Header"/>
        <w:jc w:val="left"/>
        <w:rPr>
          <w:sz w:val="20"/>
          <w:szCs w:val="20"/>
        </w:rPr>
      </w:pPr>
      <w:r w:rsidRPr="007A3EC4">
        <w:rPr>
          <w:noProof/>
          <w:sz w:val="20"/>
          <w:szCs w:val="20"/>
          <w:lang w:val="en-AU" w:eastAsia="en-AU"/>
        </w:rPr>
        <w:drawing>
          <wp:anchor distT="0" distB="0" distL="114300" distR="114300" simplePos="0" relativeHeight="251659264" behindDoc="0" locked="0" layoutInCell="1" allowOverlap="1" wp14:anchorId="1D5AE612" wp14:editId="4338FD15">
            <wp:simplePos x="0" y="0"/>
            <wp:positionH relativeFrom="column">
              <wp:posOffset>5150485</wp:posOffset>
            </wp:positionH>
            <wp:positionV relativeFrom="paragraph">
              <wp:posOffset>38735</wp:posOffset>
            </wp:positionV>
            <wp:extent cx="740410" cy="6921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AFP_Logo_GREY_s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0410" cy="692150"/>
                    </a:xfrm>
                    <a:prstGeom prst="rect">
                      <a:avLst/>
                    </a:prstGeom>
                  </pic:spPr>
                </pic:pic>
              </a:graphicData>
            </a:graphic>
            <wp14:sizeRelH relativeFrom="page">
              <wp14:pctWidth>0</wp14:pctWidth>
            </wp14:sizeRelH>
            <wp14:sizeRelV relativeFrom="page">
              <wp14:pctHeight>0</wp14:pctHeight>
            </wp14:sizeRelV>
          </wp:anchor>
        </w:drawing>
      </w:r>
      <w:r w:rsidR="00EC7303">
        <w:rPr>
          <w:sz w:val="20"/>
          <w:szCs w:val="20"/>
        </w:rPr>
        <w:t>TENTH</w:t>
      </w:r>
      <w:r w:rsidRPr="007A3EC4">
        <w:rPr>
          <w:sz w:val="20"/>
          <w:szCs w:val="20"/>
        </w:rPr>
        <w:t xml:space="preserve"> MEETING OF PARTNERS TO THE PARTNERSHIP FOR EAST ASIAN – AUSTRALASIAN FLYWAY</w:t>
      </w:r>
      <w:r w:rsidRPr="007A3EC4">
        <w:rPr>
          <w:sz w:val="20"/>
          <w:szCs w:val="20"/>
        </w:rPr>
        <w:br/>
      </w:r>
      <w:proofErr w:type="spellStart"/>
      <w:r>
        <w:rPr>
          <w:sz w:val="20"/>
          <w:szCs w:val="20"/>
        </w:rPr>
        <w:t>Changjiang</w:t>
      </w:r>
      <w:proofErr w:type="spellEnd"/>
      <w:r w:rsidRPr="007A3EC4">
        <w:rPr>
          <w:sz w:val="20"/>
          <w:szCs w:val="20"/>
        </w:rPr>
        <w:t xml:space="preserve">, </w:t>
      </w:r>
      <w:r w:rsidR="00BF7AED">
        <w:rPr>
          <w:sz w:val="20"/>
          <w:szCs w:val="20"/>
        </w:rPr>
        <w:t xml:space="preserve">PR China, </w:t>
      </w:r>
      <w:r w:rsidRPr="007A3EC4">
        <w:rPr>
          <w:sz w:val="20"/>
          <w:szCs w:val="20"/>
        </w:rPr>
        <w:t>1</w:t>
      </w:r>
      <w:r>
        <w:rPr>
          <w:sz w:val="20"/>
          <w:szCs w:val="20"/>
        </w:rPr>
        <w:t>0</w:t>
      </w:r>
      <w:r w:rsidRPr="007A3EC4">
        <w:rPr>
          <w:sz w:val="20"/>
          <w:szCs w:val="20"/>
        </w:rPr>
        <w:t>-1</w:t>
      </w:r>
      <w:r>
        <w:rPr>
          <w:sz w:val="20"/>
          <w:szCs w:val="20"/>
        </w:rPr>
        <w:t>4</w:t>
      </w:r>
      <w:r w:rsidRPr="007A3EC4">
        <w:rPr>
          <w:sz w:val="20"/>
          <w:szCs w:val="20"/>
        </w:rPr>
        <w:t xml:space="preserve"> </w:t>
      </w:r>
      <w:r w:rsidR="003535B0">
        <w:rPr>
          <w:sz w:val="20"/>
          <w:szCs w:val="20"/>
        </w:rPr>
        <w:t>December</w:t>
      </w:r>
      <w:r w:rsidRPr="007A3EC4">
        <w:rPr>
          <w:sz w:val="20"/>
          <w:szCs w:val="20"/>
        </w:rPr>
        <w:t xml:space="preserve"> 201</w:t>
      </w:r>
      <w:r>
        <w:rPr>
          <w:sz w:val="20"/>
          <w:szCs w:val="20"/>
        </w:rPr>
        <w:t>8</w:t>
      </w:r>
      <w:r w:rsidRPr="007A3EC4">
        <w:rPr>
          <w:sz w:val="20"/>
          <w:szCs w:val="20"/>
        </w:rPr>
        <w:br/>
      </w:r>
    </w:p>
    <w:p w14:paraId="6D1BBB55" w14:textId="1666B406" w:rsidR="00A264F6" w:rsidRDefault="00A264F6" w:rsidP="00BF7AED">
      <w:pPr>
        <w:spacing w:after="0"/>
      </w:pPr>
    </w:p>
    <w:p w14:paraId="2E861FAE" w14:textId="7ED55035" w:rsidR="004851FC" w:rsidRDefault="00427AA0" w:rsidP="006F3AEB">
      <w:pPr>
        <w:spacing w:before="120" w:after="0"/>
        <w:jc w:val="center"/>
        <w:rPr>
          <w:b/>
          <w:sz w:val="28"/>
          <w:szCs w:val="28"/>
        </w:rPr>
      </w:pPr>
      <w:r>
        <w:rPr>
          <w:b/>
          <w:sz w:val="28"/>
          <w:szCs w:val="28"/>
        </w:rPr>
        <w:t>Discussion Paper</w:t>
      </w:r>
    </w:p>
    <w:p w14:paraId="3EAE296E" w14:textId="77777777" w:rsidR="00427AA0" w:rsidRDefault="00427AA0" w:rsidP="006F3AEB">
      <w:pPr>
        <w:spacing w:before="120" w:after="0"/>
        <w:jc w:val="center"/>
        <w:rPr>
          <w:b/>
          <w:sz w:val="28"/>
          <w:szCs w:val="28"/>
        </w:rPr>
      </w:pPr>
      <w:r>
        <w:rPr>
          <w:b/>
          <w:sz w:val="28"/>
          <w:szCs w:val="28"/>
        </w:rPr>
        <w:t xml:space="preserve">Effectiveness of the EAAFP </w:t>
      </w:r>
    </w:p>
    <w:p w14:paraId="5872F937" w14:textId="4243D0CD" w:rsidR="00427AA0" w:rsidRDefault="00427AA0" w:rsidP="00BF7AED">
      <w:pPr>
        <w:spacing w:after="0"/>
        <w:jc w:val="center"/>
        <w:rPr>
          <w:b/>
          <w:sz w:val="28"/>
          <w:szCs w:val="28"/>
        </w:rPr>
      </w:pPr>
      <w:r>
        <w:rPr>
          <w:b/>
          <w:sz w:val="28"/>
          <w:szCs w:val="28"/>
        </w:rPr>
        <w:t>Working Groups and Task Forces</w:t>
      </w:r>
    </w:p>
    <w:p w14:paraId="09C0AA1A" w14:textId="3A783C73" w:rsidR="004851FC" w:rsidRDefault="004851FC" w:rsidP="004851FC">
      <w:pPr>
        <w:spacing w:after="0" w:line="240" w:lineRule="auto"/>
        <w:rPr>
          <w:rFonts w:cstheme="minorHAnsi"/>
        </w:rPr>
      </w:pPr>
    </w:p>
    <w:p w14:paraId="31B3D94D" w14:textId="77777777" w:rsidR="00427AA0" w:rsidRPr="00090BC9" w:rsidRDefault="00427AA0" w:rsidP="004851FC">
      <w:pPr>
        <w:spacing w:after="0" w:line="240" w:lineRule="auto"/>
        <w:rPr>
          <w:rFonts w:cstheme="minorHAnsi"/>
        </w:rPr>
      </w:pPr>
    </w:p>
    <w:p w14:paraId="24885C06" w14:textId="77777777" w:rsidR="00427AA0" w:rsidRPr="00427AA0" w:rsidRDefault="00427AA0" w:rsidP="00427AA0">
      <w:pPr>
        <w:spacing w:after="0"/>
        <w:rPr>
          <w:rFonts w:cstheme="minorHAnsi"/>
          <w:color w:val="222222"/>
          <w:sz w:val="23"/>
          <w:szCs w:val="23"/>
          <w:shd w:val="clear" w:color="auto" w:fill="FFFFFF"/>
        </w:rPr>
      </w:pPr>
      <w:r w:rsidRPr="00427AA0">
        <w:rPr>
          <w:rFonts w:cstheme="minorHAnsi"/>
          <w:color w:val="222222"/>
          <w:sz w:val="23"/>
          <w:szCs w:val="23"/>
          <w:u w:val="single"/>
          <w:shd w:val="clear" w:color="auto" w:fill="FFFFFF"/>
        </w:rPr>
        <w:t>Discussion topic</w:t>
      </w:r>
      <w:r w:rsidRPr="00427AA0">
        <w:rPr>
          <w:rFonts w:cstheme="minorHAnsi"/>
          <w:color w:val="222222"/>
          <w:sz w:val="23"/>
          <w:szCs w:val="23"/>
          <w:shd w:val="clear" w:color="auto" w:fill="FFFFFF"/>
        </w:rPr>
        <w:t>:  How can we make Working Groups (WG) and Task Forces (TF) more effective within the East Asian-Australasian Flyway (EAAF) Partnership.</w:t>
      </w:r>
    </w:p>
    <w:p w14:paraId="1E3F1C83" w14:textId="77777777" w:rsidR="00427AA0" w:rsidRPr="00427AA0" w:rsidRDefault="00427AA0" w:rsidP="00427AA0">
      <w:pPr>
        <w:spacing w:after="0"/>
        <w:rPr>
          <w:rFonts w:cstheme="minorHAnsi"/>
          <w:color w:val="222222"/>
          <w:sz w:val="23"/>
          <w:szCs w:val="23"/>
          <w:shd w:val="clear" w:color="auto" w:fill="FFFFFF"/>
        </w:rPr>
      </w:pPr>
    </w:p>
    <w:p w14:paraId="76358841" w14:textId="77777777" w:rsidR="00427AA0" w:rsidRPr="00427AA0" w:rsidRDefault="00427AA0" w:rsidP="00427AA0">
      <w:pPr>
        <w:spacing w:after="0"/>
        <w:rPr>
          <w:rFonts w:cstheme="minorHAnsi"/>
          <w:color w:val="222222"/>
          <w:sz w:val="23"/>
          <w:szCs w:val="23"/>
          <w:shd w:val="clear" w:color="auto" w:fill="FFFFFF"/>
        </w:rPr>
      </w:pPr>
      <w:r w:rsidRPr="00427AA0">
        <w:rPr>
          <w:rFonts w:cstheme="minorHAnsi"/>
          <w:color w:val="222222"/>
          <w:sz w:val="23"/>
          <w:szCs w:val="23"/>
          <w:u w:val="single"/>
          <w:shd w:val="clear" w:color="auto" w:fill="FFFFFF"/>
        </w:rPr>
        <w:t>Discussion leaders</w:t>
      </w:r>
      <w:r w:rsidRPr="00427AA0">
        <w:rPr>
          <w:rFonts w:cstheme="minorHAnsi"/>
          <w:color w:val="222222"/>
          <w:sz w:val="23"/>
          <w:szCs w:val="23"/>
          <w:shd w:val="clear" w:color="auto" w:fill="FFFFFF"/>
        </w:rPr>
        <w:t>:  Rick Lanctot (United States), Richard Hearn (Wildfowl &amp; Wetlands Trust), and Bruce McKinlay (New Zealand)</w:t>
      </w:r>
    </w:p>
    <w:p w14:paraId="7EB92E6E" w14:textId="77777777" w:rsidR="00427AA0" w:rsidRPr="00427AA0" w:rsidRDefault="00427AA0" w:rsidP="00427AA0">
      <w:pPr>
        <w:spacing w:after="0"/>
        <w:rPr>
          <w:rFonts w:cstheme="minorHAnsi"/>
          <w:color w:val="222222"/>
          <w:sz w:val="23"/>
          <w:szCs w:val="23"/>
          <w:u w:val="single"/>
          <w:shd w:val="clear" w:color="auto" w:fill="FFFFFF"/>
        </w:rPr>
      </w:pPr>
    </w:p>
    <w:p w14:paraId="213725E1" w14:textId="17B307FF" w:rsidR="00427AA0" w:rsidRPr="00427AA0" w:rsidRDefault="00427AA0" w:rsidP="00427AA0">
      <w:pPr>
        <w:spacing w:after="0"/>
        <w:rPr>
          <w:rFonts w:cstheme="minorHAnsi"/>
          <w:color w:val="222222"/>
          <w:sz w:val="23"/>
          <w:szCs w:val="23"/>
          <w:shd w:val="clear" w:color="auto" w:fill="FFFFFF"/>
        </w:rPr>
      </w:pPr>
      <w:r w:rsidRPr="00427AA0">
        <w:rPr>
          <w:rFonts w:cstheme="minorHAnsi"/>
          <w:color w:val="222222"/>
          <w:sz w:val="23"/>
          <w:szCs w:val="23"/>
          <w:u w:val="single"/>
          <w:shd w:val="clear" w:color="auto" w:fill="FFFFFF"/>
        </w:rPr>
        <w:t>Background</w:t>
      </w:r>
      <w:r w:rsidRPr="00427AA0">
        <w:rPr>
          <w:rFonts w:cstheme="minorHAnsi"/>
          <w:color w:val="222222"/>
          <w:sz w:val="23"/>
          <w:szCs w:val="23"/>
          <w:shd w:val="clear" w:color="auto" w:fill="FFFFFF"/>
        </w:rPr>
        <w:t>:  There are currently 7 WGs and 7 TFs that are part of the EAAF Partnership. The success of the EAAF Partnership in many ways reflects the success of the WGs and TFs.  However, the WGs and TFs vary tremendously in how they work, what they accomplish, and how they interact with the EAAF Partnership Secretariat.  Numerous people commented recently to the Secretariat that improvements were needed (see bottom section of this document).  We plan to lead a discussion on this topic at the upcoming MoP</w:t>
      </w:r>
      <w:bookmarkStart w:id="0" w:name="_GoBack"/>
      <w:bookmarkEnd w:id="0"/>
      <w:r w:rsidRPr="00427AA0">
        <w:rPr>
          <w:rFonts w:cstheme="minorHAnsi"/>
          <w:color w:val="222222"/>
          <w:sz w:val="23"/>
          <w:szCs w:val="23"/>
          <w:shd w:val="clear" w:color="auto" w:fill="FFFFFF"/>
        </w:rPr>
        <w:t xml:space="preserve">10 with a goal of improving the effectiveness of WGs and TFs, and providing simple guidance for how they should operate.  </w:t>
      </w:r>
    </w:p>
    <w:p w14:paraId="5BB4DC36" w14:textId="77777777" w:rsidR="00427AA0" w:rsidRPr="00427AA0" w:rsidRDefault="00427AA0" w:rsidP="00427AA0">
      <w:pPr>
        <w:spacing w:after="0"/>
        <w:rPr>
          <w:rFonts w:cstheme="minorHAnsi"/>
          <w:color w:val="222222"/>
          <w:sz w:val="23"/>
          <w:szCs w:val="23"/>
          <w:u w:val="single"/>
          <w:shd w:val="clear" w:color="auto" w:fill="FFFFFF"/>
        </w:rPr>
      </w:pPr>
    </w:p>
    <w:p w14:paraId="4470FBA7" w14:textId="77777777" w:rsidR="00427AA0" w:rsidRPr="00427AA0" w:rsidRDefault="00427AA0" w:rsidP="00427AA0">
      <w:pPr>
        <w:spacing w:after="0"/>
        <w:rPr>
          <w:rFonts w:cstheme="minorHAnsi"/>
          <w:color w:val="222222"/>
          <w:sz w:val="23"/>
          <w:szCs w:val="23"/>
          <w:shd w:val="clear" w:color="auto" w:fill="FFFFFF"/>
        </w:rPr>
      </w:pPr>
      <w:r w:rsidRPr="00427AA0">
        <w:rPr>
          <w:rFonts w:cstheme="minorHAnsi"/>
          <w:color w:val="222222"/>
          <w:sz w:val="23"/>
          <w:szCs w:val="23"/>
          <w:u w:val="single"/>
          <w:shd w:val="clear" w:color="auto" w:fill="FFFFFF"/>
        </w:rPr>
        <w:t>Process</w:t>
      </w:r>
      <w:r w:rsidRPr="00427AA0">
        <w:rPr>
          <w:rFonts w:cstheme="minorHAnsi"/>
          <w:color w:val="222222"/>
          <w:sz w:val="23"/>
          <w:szCs w:val="23"/>
          <w:shd w:val="clear" w:color="auto" w:fill="FFFFFF"/>
        </w:rPr>
        <w:t>:</w:t>
      </w:r>
    </w:p>
    <w:p w14:paraId="3D730F0F" w14:textId="77777777" w:rsidR="00427AA0" w:rsidRPr="00427AA0" w:rsidRDefault="00427AA0" w:rsidP="00427AA0">
      <w:pPr>
        <w:spacing w:after="0"/>
        <w:rPr>
          <w:rFonts w:cstheme="minorHAnsi"/>
          <w:color w:val="222222"/>
          <w:sz w:val="23"/>
          <w:szCs w:val="23"/>
          <w:shd w:val="clear" w:color="auto" w:fill="FFFFFF"/>
        </w:rPr>
      </w:pPr>
    </w:p>
    <w:p w14:paraId="021580AE" w14:textId="77777777" w:rsidR="00427AA0" w:rsidRPr="00427AA0" w:rsidRDefault="00427AA0" w:rsidP="00427AA0">
      <w:pPr>
        <w:pStyle w:val="ListParagraph"/>
        <w:numPr>
          <w:ilvl w:val="0"/>
          <w:numId w:val="10"/>
        </w:numPr>
        <w:spacing w:after="0"/>
        <w:ind w:left="709" w:hanging="425"/>
        <w:rPr>
          <w:rFonts w:cstheme="minorHAnsi"/>
          <w:color w:val="222222"/>
          <w:sz w:val="23"/>
          <w:szCs w:val="23"/>
          <w:shd w:val="clear" w:color="auto" w:fill="FFFFFF"/>
          <w:lang w:val="en-GB"/>
        </w:rPr>
      </w:pPr>
      <w:r w:rsidRPr="00427AA0">
        <w:rPr>
          <w:rFonts w:cstheme="minorHAnsi"/>
          <w:color w:val="222222"/>
          <w:sz w:val="23"/>
          <w:szCs w:val="23"/>
          <w:shd w:val="clear" w:color="auto" w:fill="FFFFFF"/>
        </w:rPr>
        <w:t xml:space="preserve">Introduction of topic during EAAF </w:t>
      </w:r>
      <w:proofErr w:type="spellStart"/>
      <w:r w:rsidRPr="00427AA0">
        <w:rPr>
          <w:rFonts w:cstheme="minorHAnsi"/>
          <w:color w:val="222222"/>
          <w:sz w:val="23"/>
          <w:szCs w:val="23"/>
          <w:shd w:val="clear" w:color="auto" w:fill="FFFFFF"/>
        </w:rPr>
        <w:t>MoP</w:t>
      </w:r>
      <w:proofErr w:type="spellEnd"/>
      <w:r w:rsidRPr="00427AA0">
        <w:rPr>
          <w:rFonts w:cstheme="minorHAnsi"/>
          <w:color w:val="222222"/>
          <w:sz w:val="23"/>
          <w:szCs w:val="23"/>
          <w:shd w:val="clear" w:color="auto" w:fill="FFFFFF"/>
        </w:rPr>
        <w:t xml:space="preserve"> opening meeting, afternoon, 10 December 2018</w:t>
      </w:r>
    </w:p>
    <w:p w14:paraId="0DF6389B" w14:textId="77777777" w:rsidR="00427AA0" w:rsidRPr="00427AA0" w:rsidRDefault="00427AA0" w:rsidP="00427AA0">
      <w:pPr>
        <w:pStyle w:val="ListParagraph"/>
        <w:numPr>
          <w:ilvl w:val="0"/>
          <w:numId w:val="10"/>
        </w:numPr>
        <w:spacing w:after="0"/>
        <w:ind w:left="709" w:hanging="425"/>
        <w:rPr>
          <w:rFonts w:cstheme="minorHAnsi"/>
          <w:color w:val="222222"/>
          <w:sz w:val="23"/>
          <w:szCs w:val="23"/>
          <w:shd w:val="clear" w:color="auto" w:fill="FFFFFF"/>
          <w:lang w:val="en-GB"/>
        </w:rPr>
      </w:pPr>
      <w:r w:rsidRPr="00427AA0">
        <w:rPr>
          <w:rFonts w:cstheme="minorHAnsi"/>
          <w:color w:val="222222"/>
          <w:sz w:val="23"/>
          <w:szCs w:val="23"/>
          <w:shd w:val="clear" w:color="auto" w:fill="FFFFFF"/>
        </w:rPr>
        <w:t>Meeting of Chairs of WGs and TFs, and all other interested parties, during an evening period, 10 or 11 December to discuss topic</w:t>
      </w:r>
    </w:p>
    <w:p w14:paraId="39E637ED" w14:textId="77777777" w:rsidR="00427AA0" w:rsidRPr="00427AA0" w:rsidRDefault="00427AA0" w:rsidP="00427AA0">
      <w:pPr>
        <w:pStyle w:val="ListParagraph"/>
        <w:numPr>
          <w:ilvl w:val="0"/>
          <w:numId w:val="10"/>
        </w:numPr>
        <w:spacing w:after="0"/>
        <w:ind w:left="709" w:hanging="425"/>
        <w:rPr>
          <w:rFonts w:cstheme="minorHAnsi"/>
          <w:color w:val="222222"/>
          <w:sz w:val="23"/>
          <w:szCs w:val="23"/>
          <w:shd w:val="clear" w:color="auto" w:fill="FFFFFF"/>
          <w:lang w:val="en-GB"/>
        </w:rPr>
      </w:pPr>
      <w:r w:rsidRPr="00427AA0">
        <w:rPr>
          <w:rFonts w:cstheme="minorHAnsi"/>
          <w:color w:val="222222"/>
          <w:sz w:val="23"/>
          <w:szCs w:val="23"/>
          <w:shd w:val="clear" w:color="auto" w:fill="FFFFFF"/>
        </w:rPr>
        <w:t>Oral report back to EAAF Partnership formal meeting, afternoon, 12 December 2018</w:t>
      </w:r>
    </w:p>
    <w:p w14:paraId="4FFC509E" w14:textId="77777777" w:rsidR="00427AA0" w:rsidRPr="00427AA0" w:rsidRDefault="00427AA0" w:rsidP="00427AA0">
      <w:pPr>
        <w:pStyle w:val="ListParagraph"/>
        <w:numPr>
          <w:ilvl w:val="0"/>
          <w:numId w:val="10"/>
        </w:numPr>
        <w:spacing w:after="0"/>
        <w:ind w:left="709" w:hanging="425"/>
        <w:rPr>
          <w:rFonts w:cstheme="minorHAnsi"/>
          <w:color w:val="222222"/>
          <w:sz w:val="23"/>
          <w:szCs w:val="23"/>
          <w:shd w:val="clear" w:color="auto" w:fill="FFFFFF"/>
          <w:lang w:val="en-GB"/>
        </w:rPr>
      </w:pPr>
      <w:r w:rsidRPr="00427AA0">
        <w:rPr>
          <w:rFonts w:cstheme="minorHAnsi"/>
          <w:color w:val="222222"/>
          <w:sz w:val="23"/>
          <w:szCs w:val="23"/>
          <w:shd w:val="clear" w:color="auto" w:fill="FFFFFF"/>
        </w:rPr>
        <w:t>Written bulleted form report back to EAAF Partnership Secretariat, afternoon, 14 December 2018</w:t>
      </w:r>
    </w:p>
    <w:p w14:paraId="1DADAF38" w14:textId="77777777" w:rsidR="00427AA0" w:rsidRPr="00427AA0" w:rsidRDefault="00427AA0" w:rsidP="00427AA0">
      <w:pPr>
        <w:spacing w:after="0"/>
        <w:rPr>
          <w:rFonts w:cstheme="minorHAnsi"/>
          <w:color w:val="222222"/>
          <w:sz w:val="23"/>
          <w:szCs w:val="23"/>
          <w:u w:val="single"/>
          <w:shd w:val="clear" w:color="auto" w:fill="FFFFFF"/>
        </w:rPr>
      </w:pPr>
    </w:p>
    <w:p w14:paraId="2B27A773" w14:textId="77777777" w:rsidR="00427AA0" w:rsidRPr="00427AA0" w:rsidRDefault="00427AA0" w:rsidP="00427AA0">
      <w:pPr>
        <w:spacing w:after="0"/>
        <w:rPr>
          <w:rFonts w:cstheme="minorHAnsi"/>
          <w:color w:val="222222"/>
          <w:sz w:val="23"/>
          <w:szCs w:val="23"/>
          <w:shd w:val="clear" w:color="auto" w:fill="FFFFFF"/>
        </w:rPr>
      </w:pPr>
      <w:r w:rsidRPr="00427AA0">
        <w:rPr>
          <w:rFonts w:cstheme="minorHAnsi"/>
          <w:color w:val="222222"/>
          <w:sz w:val="23"/>
          <w:szCs w:val="23"/>
          <w:u w:val="single"/>
          <w:shd w:val="clear" w:color="auto" w:fill="FFFFFF"/>
        </w:rPr>
        <w:t>Potential Subjects to discuss</w:t>
      </w:r>
      <w:r w:rsidRPr="00427AA0">
        <w:rPr>
          <w:rFonts w:cstheme="minorHAnsi"/>
          <w:color w:val="222222"/>
          <w:sz w:val="23"/>
          <w:szCs w:val="23"/>
          <w:shd w:val="clear" w:color="auto" w:fill="FFFFFF"/>
        </w:rPr>
        <w:t>:</w:t>
      </w:r>
    </w:p>
    <w:p w14:paraId="2B4FB1C8" w14:textId="77777777" w:rsidR="00427AA0" w:rsidRPr="00427AA0" w:rsidRDefault="00427AA0" w:rsidP="00427AA0">
      <w:pPr>
        <w:spacing w:after="0"/>
        <w:rPr>
          <w:rFonts w:cstheme="minorHAnsi"/>
          <w:color w:val="222222"/>
          <w:sz w:val="23"/>
          <w:szCs w:val="23"/>
          <w:shd w:val="clear" w:color="auto" w:fill="FFFFFF"/>
        </w:rPr>
      </w:pPr>
    </w:p>
    <w:p w14:paraId="2B6418AE"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rPr>
        <w:t>What should the role of the WGs and TFs be?  What is their current role?</w:t>
      </w:r>
    </w:p>
    <w:p w14:paraId="3A138894"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rPr>
        <w:t xml:space="preserve">What would an effective WG and TF do? </w:t>
      </w:r>
    </w:p>
    <w:p w14:paraId="1A6B668A"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rPr>
        <w:t>What support does the EAAF Partnership Secretariat currently provide (e.g., small grants, support for meetings) and what do WGs and TFs want from the EAAF Partnership secretariat?</w:t>
      </w:r>
    </w:p>
    <w:p w14:paraId="25498EA1"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rPr>
        <w:t>How should the WGs and TFs operate?  Perhaps simple guidelines are needed.</w:t>
      </w:r>
    </w:p>
    <w:p w14:paraId="11F18FCE" w14:textId="77777777" w:rsidR="00427AA0" w:rsidRPr="00427AA0" w:rsidRDefault="00427AA0" w:rsidP="00427AA0">
      <w:pPr>
        <w:pStyle w:val="ListParagraph"/>
        <w:numPr>
          <w:ilvl w:val="1"/>
          <w:numId w:val="11"/>
        </w:numPr>
        <w:spacing w:after="0"/>
        <w:rPr>
          <w:rFonts w:cstheme="minorHAnsi"/>
          <w:color w:val="222222"/>
          <w:sz w:val="23"/>
          <w:szCs w:val="23"/>
          <w:shd w:val="clear" w:color="auto" w:fill="FFFFFF"/>
          <w:lang w:val="en-GB"/>
        </w:rPr>
      </w:pPr>
      <w:r w:rsidRPr="00427AA0">
        <w:rPr>
          <w:rFonts w:cstheme="minorHAnsi"/>
          <w:color w:val="222222"/>
          <w:sz w:val="23"/>
          <w:szCs w:val="23"/>
          <w:shd w:val="clear" w:color="auto" w:fill="FFFFFF"/>
        </w:rPr>
        <w:lastRenderedPageBreak/>
        <w:t xml:space="preserve">When should a WG or TF form and when should they be considered no longer active?  How do they shut down? </w:t>
      </w:r>
    </w:p>
    <w:p w14:paraId="7B269917" w14:textId="77777777" w:rsidR="00427AA0" w:rsidRPr="00427AA0" w:rsidRDefault="00427AA0" w:rsidP="00427AA0">
      <w:pPr>
        <w:pStyle w:val="ListParagraph"/>
        <w:numPr>
          <w:ilvl w:val="1"/>
          <w:numId w:val="11"/>
        </w:numPr>
        <w:spacing w:after="0"/>
        <w:rPr>
          <w:rFonts w:cstheme="minorHAnsi"/>
          <w:color w:val="222222"/>
          <w:sz w:val="23"/>
          <w:szCs w:val="23"/>
          <w:shd w:val="clear" w:color="auto" w:fill="FFFFFF"/>
          <w:lang w:val="en-GB"/>
        </w:rPr>
      </w:pPr>
      <w:r w:rsidRPr="00427AA0">
        <w:rPr>
          <w:rFonts w:cstheme="minorHAnsi"/>
          <w:color w:val="222222"/>
          <w:sz w:val="23"/>
          <w:szCs w:val="23"/>
          <w:shd w:val="clear" w:color="auto" w:fill="FFFFFF"/>
        </w:rPr>
        <w:t>What role should the Chair/Facilitator play in the operation of the WG or TF (e.g., administration of small grant awards)?</w:t>
      </w:r>
    </w:p>
    <w:p w14:paraId="12CBFD98" w14:textId="77777777" w:rsidR="00427AA0" w:rsidRPr="00427AA0" w:rsidRDefault="00427AA0" w:rsidP="00427AA0">
      <w:pPr>
        <w:pStyle w:val="ListParagraph"/>
        <w:numPr>
          <w:ilvl w:val="1"/>
          <w:numId w:val="11"/>
        </w:numPr>
        <w:spacing w:after="0"/>
        <w:rPr>
          <w:rFonts w:cstheme="minorHAnsi"/>
          <w:color w:val="222222"/>
          <w:sz w:val="23"/>
          <w:szCs w:val="23"/>
          <w:shd w:val="clear" w:color="auto" w:fill="FFFFFF"/>
          <w:lang w:val="en-GB"/>
        </w:rPr>
      </w:pPr>
      <w:r w:rsidRPr="00427AA0">
        <w:rPr>
          <w:rFonts w:cstheme="minorHAnsi"/>
          <w:color w:val="222222"/>
          <w:sz w:val="23"/>
          <w:szCs w:val="23"/>
          <w:shd w:val="clear" w:color="auto" w:fill="FFFFFF"/>
        </w:rPr>
        <w:t>How should the Chair/Facilitator communicate with their members and the EAAF Partnership Secretariat?</w:t>
      </w:r>
    </w:p>
    <w:p w14:paraId="36CC7BF9"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rPr>
        <w:t xml:space="preserve">How are the WGs and TFs supposed to interact?  Should TFs ‘report’ to their respective WGs. For example, should </w:t>
      </w:r>
      <w:r w:rsidRPr="00427AA0">
        <w:rPr>
          <w:rFonts w:cstheme="minorHAnsi"/>
          <w:color w:val="222222"/>
          <w:sz w:val="23"/>
          <w:szCs w:val="23"/>
          <w:shd w:val="clear" w:color="auto" w:fill="FFFFFF"/>
          <w:lang w:val="en-GB"/>
        </w:rPr>
        <w:t>the Baer’s Pochard TF and the Scaly-sided merganser TF report to the Anatidae WG, while the Spoon-billed Sandpiper and Far Eastern Curlew TFs report to the Shorebird WG?</w:t>
      </w:r>
    </w:p>
    <w:p w14:paraId="5DBCCB6F"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lang w:val="en-GB"/>
        </w:rPr>
        <w:t>Should the WGs and TFs have work plans, and if so, how frequently should they be updated? How will success in implementing them be evaluated and reported out?</w:t>
      </w:r>
    </w:p>
    <w:p w14:paraId="2ED54235"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lang w:val="en-GB"/>
        </w:rPr>
        <w:t>Should and how do the WGs and TFs priorities overlap with the EAAF Partnership strategic plan?</w:t>
      </w:r>
      <w:r w:rsidRPr="00427AA0">
        <w:rPr>
          <w:rFonts w:cstheme="minorHAnsi"/>
          <w:color w:val="222222"/>
          <w:sz w:val="23"/>
          <w:szCs w:val="23"/>
          <w:shd w:val="clear" w:color="auto" w:fill="FFFFFF"/>
        </w:rPr>
        <w:t xml:space="preserve"> </w:t>
      </w:r>
    </w:p>
    <w:p w14:paraId="4659BFC6" w14:textId="77777777" w:rsidR="00427AA0" w:rsidRPr="00427AA0" w:rsidRDefault="00427AA0" w:rsidP="00427AA0">
      <w:pPr>
        <w:pStyle w:val="ListParagraph"/>
        <w:numPr>
          <w:ilvl w:val="0"/>
          <w:numId w:val="11"/>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rPr>
        <w:t>Can we develop best practices, based on contributions from all WG and TF chairs/Facilitators and other interested parties, to be more effective?</w:t>
      </w:r>
    </w:p>
    <w:p w14:paraId="7C1EE492" w14:textId="77777777" w:rsidR="00427AA0" w:rsidRPr="00427AA0" w:rsidRDefault="00427AA0" w:rsidP="00427AA0">
      <w:pPr>
        <w:spacing w:after="0"/>
        <w:rPr>
          <w:rFonts w:cstheme="minorHAnsi"/>
          <w:color w:val="222222"/>
          <w:sz w:val="23"/>
          <w:szCs w:val="23"/>
          <w:u w:val="single"/>
          <w:shd w:val="clear" w:color="auto" w:fill="FFFFFF"/>
          <w:lang w:val="en-GB"/>
        </w:rPr>
      </w:pPr>
    </w:p>
    <w:p w14:paraId="4833A67B" w14:textId="77777777" w:rsidR="00427AA0" w:rsidRPr="00427AA0" w:rsidRDefault="00427AA0" w:rsidP="00427AA0">
      <w:pPr>
        <w:spacing w:after="0"/>
        <w:rPr>
          <w:rFonts w:cstheme="minorHAnsi"/>
          <w:color w:val="222222"/>
          <w:sz w:val="23"/>
          <w:szCs w:val="23"/>
          <w:u w:val="single"/>
          <w:shd w:val="clear" w:color="auto" w:fill="FFFFFF"/>
          <w:lang w:val="en-GB"/>
        </w:rPr>
      </w:pPr>
      <w:r w:rsidRPr="00427AA0">
        <w:rPr>
          <w:rFonts w:cstheme="minorHAnsi"/>
          <w:color w:val="222222"/>
          <w:sz w:val="23"/>
          <w:szCs w:val="23"/>
          <w:u w:val="single"/>
          <w:shd w:val="clear" w:color="auto" w:fill="FFFFFF"/>
          <w:lang w:val="en-GB"/>
        </w:rPr>
        <w:t>Proposed Products:</w:t>
      </w:r>
    </w:p>
    <w:p w14:paraId="008696D4" w14:textId="77777777" w:rsidR="00427AA0" w:rsidRPr="00427AA0" w:rsidRDefault="00427AA0" w:rsidP="00427AA0">
      <w:pPr>
        <w:spacing w:after="0"/>
        <w:rPr>
          <w:rFonts w:cstheme="minorHAnsi"/>
          <w:color w:val="222222"/>
          <w:sz w:val="23"/>
          <w:szCs w:val="23"/>
          <w:u w:val="single"/>
          <w:shd w:val="clear" w:color="auto" w:fill="FFFFFF"/>
          <w:lang w:val="en-GB"/>
        </w:rPr>
      </w:pPr>
    </w:p>
    <w:p w14:paraId="4654E3D6" w14:textId="77777777" w:rsidR="00427AA0" w:rsidRPr="00427AA0" w:rsidRDefault="00427AA0" w:rsidP="00427AA0">
      <w:pPr>
        <w:pStyle w:val="ListParagraph"/>
        <w:numPr>
          <w:ilvl w:val="0"/>
          <w:numId w:val="12"/>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lang w:val="en-GB"/>
        </w:rPr>
        <w:t>Oral presentation of discussion</w:t>
      </w:r>
    </w:p>
    <w:p w14:paraId="41B551A6" w14:textId="77777777" w:rsidR="00427AA0" w:rsidRPr="00427AA0" w:rsidRDefault="00427AA0" w:rsidP="00427AA0">
      <w:pPr>
        <w:pStyle w:val="ListParagraph"/>
        <w:numPr>
          <w:ilvl w:val="0"/>
          <w:numId w:val="12"/>
        </w:numPr>
        <w:spacing w:after="0"/>
        <w:ind w:hanging="436"/>
        <w:rPr>
          <w:rFonts w:cstheme="minorHAnsi"/>
          <w:color w:val="222222"/>
          <w:sz w:val="23"/>
          <w:szCs w:val="23"/>
          <w:shd w:val="clear" w:color="auto" w:fill="FFFFFF"/>
          <w:lang w:val="en-GB"/>
        </w:rPr>
      </w:pPr>
      <w:r w:rsidRPr="00427AA0">
        <w:rPr>
          <w:rFonts w:cstheme="minorHAnsi"/>
          <w:color w:val="222222"/>
          <w:sz w:val="23"/>
          <w:szCs w:val="23"/>
          <w:shd w:val="clear" w:color="auto" w:fill="FFFFFF"/>
          <w:lang w:val="en-GB"/>
        </w:rPr>
        <w:t>Final report of discussion that includes summary of overall findings, and if possible, a best practices guideline to be shared with all current and future WG and TF chairs/facilitators.</w:t>
      </w:r>
    </w:p>
    <w:p w14:paraId="640A287E" w14:textId="77777777" w:rsidR="00427AA0" w:rsidRPr="00427AA0" w:rsidRDefault="00427AA0" w:rsidP="00427AA0">
      <w:pPr>
        <w:spacing w:after="0"/>
        <w:rPr>
          <w:rFonts w:cstheme="minorHAnsi"/>
          <w:color w:val="222222"/>
          <w:sz w:val="23"/>
          <w:szCs w:val="23"/>
          <w:u w:val="single"/>
          <w:shd w:val="clear" w:color="auto" w:fill="FFFFFF"/>
          <w:lang w:val="en-GB"/>
        </w:rPr>
      </w:pPr>
    </w:p>
    <w:p w14:paraId="74C045C8" w14:textId="5BA42A6D" w:rsidR="00427AA0" w:rsidRPr="00427AA0" w:rsidRDefault="00427AA0" w:rsidP="00427AA0">
      <w:pPr>
        <w:spacing w:after="0"/>
        <w:rPr>
          <w:rFonts w:cstheme="minorHAnsi"/>
          <w:color w:val="222222"/>
          <w:sz w:val="23"/>
          <w:szCs w:val="23"/>
          <w:u w:val="single"/>
          <w:shd w:val="clear" w:color="auto" w:fill="FFFFFF"/>
          <w:lang w:val="en-GB"/>
        </w:rPr>
      </w:pPr>
      <w:r w:rsidRPr="00427AA0">
        <w:rPr>
          <w:rFonts w:cstheme="minorHAnsi"/>
          <w:color w:val="222222"/>
          <w:sz w:val="23"/>
          <w:szCs w:val="23"/>
          <w:u w:val="single"/>
          <w:shd w:val="clear" w:color="auto" w:fill="FFFFFF"/>
          <w:lang w:val="en-GB"/>
        </w:rPr>
        <w:t>Comments provided to Secretariat prior to MoP10 by 31 Partners, WGs and TFs:</w:t>
      </w:r>
    </w:p>
    <w:p w14:paraId="0F420BF6" w14:textId="77777777" w:rsidR="00427AA0" w:rsidRPr="00427AA0" w:rsidRDefault="00427AA0" w:rsidP="00427AA0">
      <w:pPr>
        <w:spacing w:after="0"/>
        <w:rPr>
          <w:rFonts w:cstheme="minorHAnsi"/>
          <w:color w:val="222222"/>
          <w:sz w:val="23"/>
          <w:szCs w:val="23"/>
          <w:u w:val="single"/>
          <w:shd w:val="clear" w:color="auto" w:fill="FFFFFF"/>
          <w:lang w:val="en-GB"/>
        </w:rPr>
      </w:pPr>
    </w:p>
    <w:p w14:paraId="73D18B0B" w14:textId="77777777" w:rsidR="00427AA0" w:rsidRPr="00427AA0" w:rsidRDefault="00427AA0" w:rsidP="00427AA0">
      <w:pPr>
        <w:pStyle w:val="ListParagraph"/>
        <w:numPr>
          <w:ilvl w:val="0"/>
          <w:numId w:val="14"/>
        </w:numPr>
        <w:shd w:val="clear" w:color="auto" w:fill="FFFFFF"/>
        <w:spacing w:after="0"/>
        <w:ind w:left="709" w:hanging="425"/>
        <w:rPr>
          <w:rFonts w:eastAsia="Times New Roman" w:cstheme="minorHAnsi"/>
          <w:color w:val="222222"/>
          <w:sz w:val="23"/>
          <w:szCs w:val="23"/>
        </w:rPr>
      </w:pPr>
      <w:r w:rsidRPr="00427AA0">
        <w:rPr>
          <w:rFonts w:eastAsia="Times New Roman" w:cstheme="minorHAnsi"/>
          <w:color w:val="222222"/>
          <w:sz w:val="23"/>
          <w:szCs w:val="23"/>
        </w:rPr>
        <w:t xml:space="preserve">The EAAFP Secretariat should “…put more focus on the work of the WGs and TFs such as by providing dedicated time at MoP10 for their meetings, having a separate reporting template for WGs and TFs to future </w:t>
      </w:r>
      <w:proofErr w:type="spellStart"/>
      <w:r w:rsidRPr="00427AA0">
        <w:rPr>
          <w:rFonts w:eastAsia="Times New Roman" w:cstheme="minorHAnsi"/>
          <w:color w:val="222222"/>
          <w:sz w:val="23"/>
          <w:szCs w:val="23"/>
        </w:rPr>
        <w:t>MoPs</w:t>
      </w:r>
      <w:proofErr w:type="spellEnd"/>
      <w:r w:rsidRPr="00427AA0">
        <w:rPr>
          <w:rFonts w:eastAsia="Times New Roman" w:cstheme="minorHAnsi"/>
          <w:color w:val="222222"/>
          <w:sz w:val="23"/>
          <w:szCs w:val="23"/>
        </w:rPr>
        <w:t>, improve communication, etc.”.</w:t>
      </w:r>
    </w:p>
    <w:p w14:paraId="48D02B6B" w14:textId="77777777" w:rsidR="00427AA0" w:rsidRPr="00427AA0" w:rsidRDefault="00427AA0" w:rsidP="00427AA0">
      <w:pPr>
        <w:pStyle w:val="ListParagraph"/>
        <w:numPr>
          <w:ilvl w:val="0"/>
          <w:numId w:val="14"/>
        </w:numPr>
        <w:shd w:val="clear" w:color="auto" w:fill="FFFFFF"/>
        <w:spacing w:after="0"/>
        <w:ind w:left="709" w:hanging="425"/>
        <w:rPr>
          <w:rFonts w:eastAsia="Times New Roman" w:cstheme="minorHAnsi"/>
          <w:color w:val="222222"/>
          <w:sz w:val="23"/>
          <w:szCs w:val="23"/>
        </w:rPr>
      </w:pPr>
      <w:r w:rsidRPr="00427AA0">
        <w:rPr>
          <w:rFonts w:eastAsia="Times New Roman" w:cstheme="minorHAnsi"/>
          <w:color w:val="222222"/>
          <w:sz w:val="23"/>
          <w:szCs w:val="23"/>
        </w:rPr>
        <w:t>It was suggested that WGs and TFs:</w:t>
      </w:r>
    </w:p>
    <w:p w14:paraId="751E7C9D" w14:textId="77777777" w:rsidR="00427AA0" w:rsidRPr="00427AA0" w:rsidRDefault="00427AA0" w:rsidP="00427AA0">
      <w:pPr>
        <w:pStyle w:val="ListParagraph"/>
        <w:numPr>
          <w:ilvl w:val="0"/>
          <w:numId w:val="13"/>
        </w:numPr>
        <w:shd w:val="clear" w:color="auto" w:fill="FFFFFF"/>
        <w:tabs>
          <w:tab w:val="left" w:pos="1080"/>
        </w:tabs>
        <w:spacing w:after="0"/>
        <w:ind w:left="1080"/>
        <w:rPr>
          <w:rFonts w:eastAsia="Times New Roman" w:cstheme="minorHAnsi"/>
          <w:color w:val="222222"/>
          <w:sz w:val="23"/>
          <w:szCs w:val="23"/>
        </w:rPr>
      </w:pPr>
      <w:r w:rsidRPr="00427AA0">
        <w:rPr>
          <w:rFonts w:eastAsia="Times New Roman" w:cstheme="minorHAnsi"/>
          <w:color w:val="222222"/>
          <w:sz w:val="23"/>
          <w:szCs w:val="23"/>
        </w:rPr>
        <w:t xml:space="preserve">should have a simple plan that outlines their upcoming intersessional work, and priorities attached to those activities. These tasks can be included in the EAAF Partnership’s intersessional work plan. Species focused Task Forces could </w:t>
      </w:r>
      <w:proofErr w:type="spellStart"/>
      <w:r w:rsidRPr="00427AA0">
        <w:rPr>
          <w:rFonts w:eastAsia="Times New Roman" w:cstheme="minorHAnsi"/>
          <w:color w:val="222222"/>
          <w:sz w:val="23"/>
          <w:szCs w:val="23"/>
        </w:rPr>
        <w:t>prioritise</w:t>
      </w:r>
      <w:proofErr w:type="spellEnd"/>
      <w:r w:rsidRPr="00427AA0">
        <w:rPr>
          <w:rFonts w:eastAsia="Times New Roman" w:cstheme="minorHAnsi"/>
          <w:color w:val="222222"/>
          <w:sz w:val="23"/>
          <w:szCs w:val="23"/>
        </w:rPr>
        <w:t xml:space="preserve"> and report against their Single Species Action Plan (if one has been developed and adopted);</w:t>
      </w:r>
    </w:p>
    <w:p w14:paraId="2D9F7D96" w14:textId="77777777" w:rsidR="00427AA0" w:rsidRPr="00427AA0" w:rsidRDefault="00427AA0" w:rsidP="00427AA0">
      <w:pPr>
        <w:pStyle w:val="ListParagraph"/>
        <w:numPr>
          <w:ilvl w:val="0"/>
          <w:numId w:val="13"/>
        </w:numPr>
        <w:shd w:val="clear" w:color="auto" w:fill="FFFFFF"/>
        <w:tabs>
          <w:tab w:val="left" w:pos="1080"/>
        </w:tabs>
        <w:spacing w:after="0"/>
        <w:ind w:left="1080"/>
        <w:rPr>
          <w:rFonts w:eastAsia="Times New Roman" w:cstheme="minorHAnsi"/>
          <w:color w:val="222222"/>
          <w:sz w:val="23"/>
          <w:szCs w:val="23"/>
        </w:rPr>
      </w:pPr>
      <w:r w:rsidRPr="00427AA0">
        <w:rPr>
          <w:rFonts w:eastAsia="Times New Roman" w:cstheme="minorHAnsi"/>
          <w:color w:val="222222"/>
          <w:sz w:val="23"/>
          <w:szCs w:val="23"/>
        </w:rPr>
        <w:t xml:space="preserve">need financial and </w:t>
      </w:r>
      <w:r w:rsidRPr="00427AA0">
        <w:rPr>
          <w:rFonts w:eastAsia="Times New Roman" w:cstheme="minorHAnsi"/>
          <w:color w:val="222222"/>
          <w:sz w:val="23"/>
          <w:szCs w:val="23"/>
          <w:lang w:val="en-GB"/>
        </w:rPr>
        <w:t>organisational</w:t>
      </w:r>
      <w:r w:rsidRPr="00427AA0">
        <w:rPr>
          <w:rFonts w:eastAsia="Times New Roman" w:cstheme="minorHAnsi"/>
          <w:color w:val="222222"/>
          <w:sz w:val="23"/>
          <w:szCs w:val="23"/>
        </w:rPr>
        <w:t xml:space="preserve"> assistance from the Secretariat and Partners to advance their intersessional work;</w:t>
      </w:r>
    </w:p>
    <w:p w14:paraId="5AA1A25B" w14:textId="77777777" w:rsidR="00427AA0" w:rsidRPr="00427AA0" w:rsidRDefault="00427AA0" w:rsidP="00427AA0">
      <w:pPr>
        <w:pStyle w:val="ListParagraph"/>
        <w:numPr>
          <w:ilvl w:val="0"/>
          <w:numId w:val="13"/>
        </w:numPr>
        <w:shd w:val="clear" w:color="auto" w:fill="FFFFFF"/>
        <w:tabs>
          <w:tab w:val="left" w:pos="1080"/>
        </w:tabs>
        <w:spacing w:after="0"/>
        <w:ind w:left="1080"/>
        <w:rPr>
          <w:rFonts w:eastAsia="Times New Roman" w:cstheme="minorHAnsi"/>
          <w:color w:val="222222"/>
          <w:sz w:val="23"/>
          <w:szCs w:val="23"/>
        </w:rPr>
      </w:pPr>
      <w:r w:rsidRPr="00427AA0">
        <w:rPr>
          <w:rFonts w:eastAsia="Times New Roman" w:cstheme="minorHAnsi"/>
          <w:color w:val="222222"/>
          <w:sz w:val="23"/>
          <w:szCs w:val="23"/>
        </w:rPr>
        <w:t>would benefit from the support of the Technical Committee to advance their intersessional work;</w:t>
      </w:r>
    </w:p>
    <w:p w14:paraId="05DE661D" w14:textId="77777777" w:rsidR="00427AA0" w:rsidRPr="00427AA0" w:rsidRDefault="00427AA0" w:rsidP="00427AA0">
      <w:pPr>
        <w:pStyle w:val="ListParagraph"/>
        <w:numPr>
          <w:ilvl w:val="0"/>
          <w:numId w:val="13"/>
        </w:numPr>
        <w:shd w:val="clear" w:color="auto" w:fill="FFFFFF"/>
        <w:tabs>
          <w:tab w:val="left" w:pos="1080"/>
        </w:tabs>
        <w:spacing w:after="0"/>
        <w:ind w:left="1080"/>
        <w:rPr>
          <w:rFonts w:eastAsia="Times New Roman" w:cstheme="minorHAnsi"/>
          <w:color w:val="222222"/>
          <w:sz w:val="23"/>
          <w:szCs w:val="23"/>
        </w:rPr>
      </w:pPr>
      <w:r w:rsidRPr="00427AA0">
        <w:rPr>
          <w:rFonts w:eastAsia="Times New Roman" w:cstheme="minorHAnsi"/>
          <w:color w:val="222222"/>
          <w:sz w:val="23"/>
          <w:szCs w:val="23"/>
        </w:rPr>
        <w:t>would benefit from having a standard reporting template, different to the Partner reporting template that seeks to highlight key achievements/activities undertaking in the previous intersessional period.</w:t>
      </w:r>
    </w:p>
    <w:p w14:paraId="0ABED6BB" w14:textId="48C70FB9" w:rsidR="00F13D91" w:rsidRPr="00427AA0" w:rsidRDefault="00427AA0" w:rsidP="006F3AEB">
      <w:pPr>
        <w:pStyle w:val="ListParagraph"/>
        <w:numPr>
          <w:ilvl w:val="0"/>
          <w:numId w:val="14"/>
        </w:numPr>
        <w:shd w:val="clear" w:color="auto" w:fill="FFFFFF"/>
        <w:spacing w:after="0"/>
        <w:ind w:left="709" w:hanging="425"/>
        <w:rPr>
          <w:b/>
          <w:sz w:val="23"/>
          <w:szCs w:val="23"/>
          <w:lang w:val="en-GB"/>
        </w:rPr>
      </w:pPr>
      <w:r w:rsidRPr="00427AA0">
        <w:rPr>
          <w:rFonts w:eastAsia="Times New Roman" w:cstheme="minorHAnsi"/>
          <w:color w:val="222222"/>
          <w:sz w:val="23"/>
          <w:szCs w:val="23"/>
        </w:rPr>
        <w:t>There should be more communication within the Partnership, such as between the Secretariat and the WGs and TFs.</w:t>
      </w:r>
      <w:r w:rsidR="006F3AEB" w:rsidRPr="00427AA0">
        <w:rPr>
          <w:b/>
          <w:sz w:val="23"/>
          <w:szCs w:val="23"/>
          <w:lang w:val="en-GB"/>
        </w:rPr>
        <w:t xml:space="preserve"> </w:t>
      </w:r>
    </w:p>
    <w:sectPr w:rsidR="00F13D91" w:rsidRPr="00427AA0" w:rsidSect="00D22AC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59955" w14:textId="77777777" w:rsidR="0013258F" w:rsidRDefault="0013258F" w:rsidP="00647AB3">
      <w:pPr>
        <w:spacing w:after="0" w:line="240" w:lineRule="auto"/>
      </w:pPr>
      <w:r>
        <w:separator/>
      </w:r>
    </w:p>
  </w:endnote>
  <w:endnote w:type="continuationSeparator" w:id="0">
    <w:p w14:paraId="724321B4" w14:textId="77777777" w:rsidR="0013258F" w:rsidRDefault="0013258F" w:rsidP="0064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820405"/>
      <w:docPartObj>
        <w:docPartGallery w:val="Page Numbers (Bottom of Page)"/>
        <w:docPartUnique/>
      </w:docPartObj>
    </w:sdtPr>
    <w:sdtEndPr>
      <w:rPr>
        <w:noProof/>
      </w:rPr>
    </w:sdtEndPr>
    <w:sdtContent>
      <w:p w14:paraId="3D523AC8" w14:textId="769A5E07" w:rsidR="007E412C" w:rsidRDefault="007E412C">
        <w:pPr>
          <w:pStyle w:val="Footer"/>
          <w:jc w:val="right"/>
        </w:pPr>
        <w:r>
          <w:fldChar w:fldCharType="begin"/>
        </w:r>
        <w:r>
          <w:instrText xml:space="preserve"> PAGE   \* MERGEFORMAT </w:instrText>
        </w:r>
        <w:r>
          <w:fldChar w:fldCharType="separate"/>
        </w:r>
        <w:r w:rsidR="00C9748B">
          <w:rPr>
            <w:noProof/>
          </w:rPr>
          <w:t>1</w:t>
        </w:r>
        <w:r>
          <w:rPr>
            <w:noProof/>
          </w:rPr>
          <w:fldChar w:fldCharType="end"/>
        </w:r>
      </w:p>
    </w:sdtContent>
  </w:sdt>
  <w:p w14:paraId="4DAA64F1" w14:textId="77777777" w:rsidR="00647AB3" w:rsidRDefault="0064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F065" w14:textId="77777777" w:rsidR="0013258F" w:rsidRDefault="0013258F" w:rsidP="00647AB3">
      <w:pPr>
        <w:spacing w:after="0" w:line="240" w:lineRule="auto"/>
      </w:pPr>
      <w:r>
        <w:separator/>
      </w:r>
    </w:p>
  </w:footnote>
  <w:footnote w:type="continuationSeparator" w:id="0">
    <w:p w14:paraId="27F62CE6" w14:textId="77777777" w:rsidR="0013258F" w:rsidRDefault="0013258F" w:rsidP="0064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4F9D" w14:textId="14A67718" w:rsidR="005B5E67" w:rsidRPr="00255447" w:rsidRDefault="005B5E67" w:rsidP="005B5E67">
    <w:pPr>
      <w:pStyle w:val="Header"/>
      <w:pBdr>
        <w:bottom w:val="single" w:sz="4" w:space="1" w:color="auto"/>
      </w:pBdr>
      <w:spacing w:after="0"/>
      <w:rPr>
        <w:rFonts w:cs="Arial"/>
        <w:i/>
        <w:sz w:val="20"/>
        <w:szCs w:val="20"/>
        <w:lang w:val="de-DE"/>
      </w:rPr>
    </w:pPr>
    <w:r w:rsidRPr="00255447">
      <w:rPr>
        <w:rFonts w:cs="Arial"/>
        <w:i/>
        <w:sz w:val="20"/>
        <w:szCs w:val="20"/>
        <w:lang w:val="de-DE"/>
      </w:rPr>
      <w:t>EAAFP</w:t>
    </w:r>
    <w:r w:rsidR="00C9748B">
      <w:rPr>
        <w:rFonts w:cs="Arial"/>
        <w:i/>
        <w:sz w:val="20"/>
        <w:szCs w:val="20"/>
        <w:lang w:val="de-DE"/>
      </w:rPr>
      <w:t>/MOP10/</w:t>
    </w:r>
    <w:r w:rsidR="00427AA0">
      <w:rPr>
        <w:rFonts w:cs="Arial"/>
        <w:i/>
        <w:sz w:val="20"/>
        <w:szCs w:val="20"/>
        <w:lang w:val="de-DE"/>
      </w:rPr>
      <w:t>Effectiveness of WG and TF</w:t>
    </w:r>
    <w:r w:rsidR="002C17EA">
      <w:rPr>
        <w:rFonts w:cs="Arial"/>
        <w:i/>
        <w:sz w:val="20"/>
        <w:szCs w:val="20"/>
        <w:lang w:val="de-DE"/>
      </w:rPr>
      <w:t xml:space="preserve"> </w:t>
    </w:r>
    <w:r w:rsidR="00AD52C9">
      <w:rPr>
        <w:rFonts w:cs="Arial"/>
        <w:i/>
        <w:sz w:val="20"/>
        <w:szCs w:val="20"/>
        <w:lang w:val="de-DE"/>
      </w:rPr>
      <w:tab/>
    </w:r>
    <w:r w:rsidR="00AD52C9">
      <w:rPr>
        <w:rFonts w:cs="Arial"/>
        <w:i/>
        <w:sz w:val="20"/>
        <w:szCs w:val="20"/>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C0C"/>
    <w:multiLevelType w:val="hybridMultilevel"/>
    <w:tmpl w:val="768EA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675A9"/>
    <w:multiLevelType w:val="hybridMultilevel"/>
    <w:tmpl w:val="DCE83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9D3E71"/>
    <w:multiLevelType w:val="hybridMultilevel"/>
    <w:tmpl w:val="579C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008A1"/>
    <w:multiLevelType w:val="hybridMultilevel"/>
    <w:tmpl w:val="69C6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815D5"/>
    <w:multiLevelType w:val="hybridMultilevel"/>
    <w:tmpl w:val="9F308CC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0841543"/>
    <w:multiLevelType w:val="hybridMultilevel"/>
    <w:tmpl w:val="ABD2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0955"/>
    <w:multiLevelType w:val="hybridMultilevel"/>
    <w:tmpl w:val="54E2FC86"/>
    <w:lvl w:ilvl="0" w:tplc="30A0BEA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E0F5C"/>
    <w:multiLevelType w:val="hybridMultilevel"/>
    <w:tmpl w:val="FA1C9720"/>
    <w:lvl w:ilvl="0" w:tplc="EA60E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082FAC"/>
    <w:multiLevelType w:val="hybridMultilevel"/>
    <w:tmpl w:val="0340F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648C4"/>
    <w:multiLevelType w:val="hybridMultilevel"/>
    <w:tmpl w:val="B4E44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74487F"/>
    <w:multiLevelType w:val="hybridMultilevel"/>
    <w:tmpl w:val="DB0605E4"/>
    <w:lvl w:ilvl="0" w:tplc="0F36EC2C">
      <w:start w:val="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67EF6"/>
    <w:multiLevelType w:val="hybridMultilevel"/>
    <w:tmpl w:val="FEAEEC84"/>
    <w:lvl w:ilvl="0" w:tplc="4D620F3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76C31B5"/>
    <w:multiLevelType w:val="hybridMultilevel"/>
    <w:tmpl w:val="04C2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038E8"/>
    <w:multiLevelType w:val="hybridMultilevel"/>
    <w:tmpl w:val="B6D49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6"/>
  </w:num>
  <w:num w:numId="6">
    <w:abstractNumId w:val="1"/>
  </w:num>
  <w:num w:numId="7">
    <w:abstractNumId w:val="5"/>
  </w:num>
  <w:num w:numId="8">
    <w:abstractNumId w:val="0"/>
  </w:num>
  <w:num w:numId="9">
    <w:abstractNumId w:val="13"/>
  </w:num>
  <w:num w:numId="10">
    <w:abstractNumId w:val="7"/>
  </w:num>
  <w:num w:numId="11">
    <w:abstractNumId w:val="8"/>
  </w:num>
  <w:num w:numId="12">
    <w:abstractNumId w:val="1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73"/>
    <w:rsid w:val="00033765"/>
    <w:rsid w:val="0003546B"/>
    <w:rsid w:val="00041C4D"/>
    <w:rsid w:val="0006020F"/>
    <w:rsid w:val="00093672"/>
    <w:rsid w:val="00096CB0"/>
    <w:rsid w:val="000A41F6"/>
    <w:rsid w:val="000B159E"/>
    <w:rsid w:val="000D62B8"/>
    <w:rsid w:val="000E619F"/>
    <w:rsid w:val="0013258F"/>
    <w:rsid w:val="00136DD0"/>
    <w:rsid w:val="0015196D"/>
    <w:rsid w:val="0016367D"/>
    <w:rsid w:val="00181D63"/>
    <w:rsid w:val="001D2AE8"/>
    <w:rsid w:val="001E6B84"/>
    <w:rsid w:val="00221E62"/>
    <w:rsid w:val="00237EC4"/>
    <w:rsid w:val="00255447"/>
    <w:rsid w:val="00267FBA"/>
    <w:rsid w:val="002A4B79"/>
    <w:rsid w:val="002B015C"/>
    <w:rsid w:val="002C17EA"/>
    <w:rsid w:val="002C4EDD"/>
    <w:rsid w:val="002D3304"/>
    <w:rsid w:val="002E2223"/>
    <w:rsid w:val="002F268D"/>
    <w:rsid w:val="00313092"/>
    <w:rsid w:val="00321881"/>
    <w:rsid w:val="00341B04"/>
    <w:rsid w:val="003535B0"/>
    <w:rsid w:val="00374122"/>
    <w:rsid w:val="003B3AAA"/>
    <w:rsid w:val="003C1122"/>
    <w:rsid w:val="0041789B"/>
    <w:rsid w:val="004225D9"/>
    <w:rsid w:val="00427AA0"/>
    <w:rsid w:val="004517FD"/>
    <w:rsid w:val="00461767"/>
    <w:rsid w:val="00462293"/>
    <w:rsid w:val="004851FC"/>
    <w:rsid w:val="004911FF"/>
    <w:rsid w:val="004D6B35"/>
    <w:rsid w:val="00523028"/>
    <w:rsid w:val="0052452B"/>
    <w:rsid w:val="00547F37"/>
    <w:rsid w:val="005833EF"/>
    <w:rsid w:val="00586030"/>
    <w:rsid w:val="005B4D94"/>
    <w:rsid w:val="005B5E67"/>
    <w:rsid w:val="005B70AF"/>
    <w:rsid w:val="005C419F"/>
    <w:rsid w:val="005C7E8F"/>
    <w:rsid w:val="00632CE9"/>
    <w:rsid w:val="0064240C"/>
    <w:rsid w:val="00647AB3"/>
    <w:rsid w:val="006577C1"/>
    <w:rsid w:val="00664AB2"/>
    <w:rsid w:val="006E2379"/>
    <w:rsid w:val="006F3AEB"/>
    <w:rsid w:val="007016F1"/>
    <w:rsid w:val="00704279"/>
    <w:rsid w:val="00710EFA"/>
    <w:rsid w:val="007135AB"/>
    <w:rsid w:val="007566B3"/>
    <w:rsid w:val="007567B6"/>
    <w:rsid w:val="007A3379"/>
    <w:rsid w:val="007C7A38"/>
    <w:rsid w:val="007D46D3"/>
    <w:rsid w:val="007E412C"/>
    <w:rsid w:val="00801CE1"/>
    <w:rsid w:val="00803C84"/>
    <w:rsid w:val="008613E0"/>
    <w:rsid w:val="0086308E"/>
    <w:rsid w:val="00870C6F"/>
    <w:rsid w:val="00892FC6"/>
    <w:rsid w:val="008A73B6"/>
    <w:rsid w:val="008C2AA5"/>
    <w:rsid w:val="008D7663"/>
    <w:rsid w:val="0094218C"/>
    <w:rsid w:val="00953EF6"/>
    <w:rsid w:val="00962F79"/>
    <w:rsid w:val="00977189"/>
    <w:rsid w:val="0099637F"/>
    <w:rsid w:val="009C1ACF"/>
    <w:rsid w:val="00A253EB"/>
    <w:rsid w:val="00A264F6"/>
    <w:rsid w:val="00A6202B"/>
    <w:rsid w:val="00A93932"/>
    <w:rsid w:val="00AB45EF"/>
    <w:rsid w:val="00AC0864"/>
    <w:rsid w:val="00AC0AD5"/>
    <w:rsid w:val="00AD52C9"/>
    <w:rsid w:val="00AE4CCE"/>
    <w:rsid w:val="00AF5027"/>
    <w:rsid w:val="00AF5A81"/>
    <w:rsid w:val="00B13F89"/>
    <w:rsid w:val="00B14708"/>
    <w:rsid w:val="00B80813"/>
    <w:rsid w:val="00B85170"/>
    <w:rsid w:val="00B90C49"/>
    <w:rsid w:val="00BA4EB9"/>
    <w:rsid w:val="00BE0082"/>
    <w:rsid w:val="00BF222A"/>
    <w:rsid w:val="00BF7AED"/>
    <w:rsid w:val="00C33073"/>
    <w:rsid w:val="00C46A18"/>
    <w:rsid w:val="00C9748B"/>
    <w:rsid w:val="00CC1F51"/>
    <w:rsid w:val="00CD54F7"/>
    <w:rsid w:val="00CD69BA"/>
    <w:rsid w:val="00D156E0"/>
    <w:rsid w:val="00D22ACE"/>
    <w:rsid w:val="00D358D8"/>
    <w:rsid w:val="00D36BF3"/>
    <w:rsid w:val="00D45CCB"/>
    <w:rsid w:val="00D5774A"/>
    <w:rsid w:val="00DA6C65"/>
    <w:rsid w:val="00DC2325"/>
    <w:rsid w:val="00E036F0"/>
    <w:rsid w:val="00E25933"/>
    <w:rsid w:val="00E40100"/>
    <w:rsid w:val="00E93594"/>
    <w:rsid w:val="00E96CFD"/>
    <w:rsid w:val="00EB2317"/>
    <w:rsid w:val="00EB5BAE"/>
    <w:rsid w:val="00EC7303"/>
    <w:rsid w:val="00EE30F9"/>
    <w:rsid w:val="00EE3DCF"/>
    <w:rsid w:val="00EE6949"/>
    <w:rsid w:val="00EF6A30"/>
    <w:rsid w:val="00F00366"/>
    <w:rsid w:val="00F13D91"/>
    <w:rsid w:val="00F37504"/>
    <w:rsid w:val="00F53F9E"/>
    <w:rsid w:val="00F86FFC"/>
    <w:rsid w:val="00F92FBA"/>
    <w:rsid w:val="00FC18E8"/>
    <w:rsid w:val="00FD2E00"/>
    <w:rsid w:val="00FE7AB1"/>
    <w:rsid w:val="00FF11D7"/>
    <w:rsid w:val="00FF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405E"/>
  <w15:chartTrackingRefBased/>
  <w15:docId w15:val="{222ED10E-CCC0-4B96-89B4-59F0EE9C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33073"/>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073"/>
    <w:pPr>
      <w:tabs>
        <w:tab w:val="center" w:pos="4680"/>
        <w:tab w:val="right" w:pos="9360"/>
      </w:tabs>
      <w:snapToGrid w:val="0"/>
      <w:spacing w:line="252" w:lineRule="auto"/>
      <w:jc w:val="both"/>
    </w:pPr>
  </w:style>
  <w:style w:type="character" w:customStyle="1" w:styleId="HeaderChar">
    <w:name w:val="Header Char"/>
    <w:basedOn w:val="DefaultParagraphFont"/>
    <w:link w:val="Header"/>
    <w:uiPriority w:val="99"/>
    <w:rsid w:val="00C33073"/>
  </w:style>
  <w:style w:type="character" w:customStyle="1" w:styleId="Heading1Char">
    <w:name w:val="Heading 1 Char"/>
    <w:basedOn w:val="DefaultParagraphFont"/>
    <w:link w:val="Heading1"/>
    <w:rsid w:val="00C33073"/>
    <w:rPr>
      <w:rFonts w:asciiTheme="majorHAnsi" w:eastAsiaTheme="majorEastAsia" w:hAnsiTheme="majorHAnsi" w:cstheme="majorBidi"/>
      <w:b/>
      <w:bCs/>
      <w:caps/>
      <w:spacing w:val="4"/>
      <w:sz w:val="28"/>
      <w:szCs w:val="28"/>
    </w:rPr>
  </w:style>
  <w:style w:type="paragraph" w:styleId="Footer">
    <w:name w:val="footer"/>
    <w:basedOn w:val="Normal"/>
    <w:link w:val="FooterChar"/>
    <w:uiPriority w:val="99"/>
    <w:unhideWhenUsed/>
    <w:rsid w:val="0064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B3"/>
  </w:style>
  <w:style w:type="paragraph" w:styleId="ListParagraph">
    <w:name w:val="List Paragraph"/>
    <w:basedOn w:val="Normal"/>
    <w:uiPriority w:val="34"/>
    <w:qFormat/>
    <w:rsid w:val="0006020F"/>
    <w:pPr>
      <w:ind w:left="720"/>
      <w:contextualSpacing/>
    </w:pPr>
  </w:style>
  <w:style w:type="paragraph" w:styleId="BalloonText">
    <w:name w:val="Balloon Text"/>
    <w:basedOn w:val="Normal"/>
    <w:link w:val="BalloonTextChar"/>
    <w:uiPriority w:val="99"/>
    <w:semiHidden/>
    <w:unhideWhenUsed/>
    <w:rsid w:val="00FC1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8E8"/>
    <w:rPr>
      <w:rFonts w:ascii="Segoe UI" w:hAnsi="Segoe UI" w:cs="Segoe UI"/>
      <w:sz w:val="18"/>
      <w:szCs w:val="18"/>
    </w:rPr>
  </w:style>
  <w:style w:type="table" w:styleId="TableGrid">
    <w:name w:val="Table Grid"/>
    <w:basedOn w:val="TableNormal"/>
    <w:uiPriority w:val="39"/>
    <w:rsid w:val="004851FC"/>
    <w:pPr>
      <w:spacing w:after="0" w:line="240" w:lineRule="auto"/>
    </w:pPr>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1FC"/>
    <w:rPr>
      <w:sz w:val="18"/>
      <w:szCs w:val="18"/>
    </w:rPr>
  </w:style>
  <w:style w:type="paragraph" w:styleId="CommentText">
    <w:name w:val="annotation text"/>
    <w:basedOn w:val="Normal"/>
    <w:link w:val="CommentTextChar"/>
    <w:uiPriority w:val="99"/>
    <w:unhideWhenUsed/>
    <w:rsid w:val="004851FC"/>
    <w:pPr>
      <w:spacing w:after="200" w:line="276" w:lineRule="auto"/>
    </w:pPr>
    <w:rPr>
      <w:lang w:val="en-GB" w:eastAsia="ko-KR"/>
    </w:rPr>
  </w:style>
  <w:style w:type="character" w:customStyle="1" w:styleId="CommentTextChar">
    <w:name w:val="Comment Text Char"/>
    <w:basedOn w:val="DefaultParagraphFont"/>
    <w:link w:val="CommentText"/>
    <w:uiPriority w:val="99"/>
    <w:rsid w:val="004851FC"/>
    <w:rPr>
      <w:lang w:val="en-GB" w:eastAsia="ko-KR"/>
    </w:rPr>
  </w:style>
  <w:style w:type="paragraph" w:customStyle="1" w:styleId="m-5125880012232714986xmsonormal">
    <w:name w:val="m_-5125880012232714986x_msonormal"/>
    <w:basedOn w:val="Normal"/>
    <w:rsid w:val="004851FC"/>
    <w:pPr>
      <w:spacing w:before="100" w:beforeAutospacing="1" w:after="100" w:afterAutospacing="1" w:line="240" w:lineRule="auto"/>
    </w:pPr>
    <w:rPr>
      <w:rFonts w:ascii="Calibri" w:eastAsia="Malgun Gothic" w:hAnsi="Calibri" w:cs="Calibri"/>
    </w:rPr>
  </w:style>
  <w:style w:type="paragraph" w:styleId="CommentSubject">
    <w:name w:val="annotation subject"/>
    <w:basedOn w:val="CommentText"/>
    <w:next w:val="CommentText"/>
    <w:link w:val="CommentSubjectChar"/>
    <w:uiPriority w:val="99"/>
    <w:semiHidden/>
    <w:unhideWhenUsed/>
    <w:rsid w:val="00AC0AD5"/>
    <w:pPr>
      <w:spacing w:after="160" w:line="240" w:lineRule="auto"/>
    </w:pPr>
    <w:rPr>
      <w:b/>
      <w:bCs/>
      <w:sz w:val="20"/>
      <w:szCs w:val="20"/>
      <w:lang w:val="en-US" w:eastAsia="zh-CN"/>
    </w:rPr>
  </w:style>
  <w:style w:type="character" w:customStyle="1" w:styleId="CommentSubjectChar">
    <w:name w:val="Comment Subject Char"/>
    <w:basedOn w:val="CommentTextChar"/>
    <w:link w:val="CommentSubject"/>
    <w:uiPriority w:val="99"/>
    <w:semiHidden/>
    <w:rsid w:val="00AC0AD5"/>
    <w:rPr>
      <w:b/>
      <w:bCs/>
      <w:sz w:val="20"/>
      <w:szCs w:val="20"/>
      <w:lang w:val="en-GB" w:eastAsia="ko-KR"/>
    </w:rPr>
  </w:style>
  <w:style w:type="paragraph" w:styleId="NormalWeb">
    <w:name w:val="Normal (Web)"/>
    <w:basedOn w:val="Normal"/>
    <w:uiPriority w:val="99"/>
    <w:unhideWhenUsed/>
    <w:rsid w:val="00F13D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54F7"/>
    <w:rPr>
      <w:color w:val="0000FF"/>
      <w:u w:val="single"/>
    </w:rPr>
  </w:style>
  <w:style w:type="character" w:styleId="FollowedHyperlink">
    <w:name w:val="FollowedHyperlink"/>
    <w:basedOn w:val="DefaultParagraphFont"/>
    <w:uiPriority w:val="99"/>
    <w:semiHidden/>
    <w:unhideWhenUsed/>
    <w:rsid w:val="00CD5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International</Function>
    <DocumentDescription xmlns="344c6e69-c594-4ca4-b341-09ae9dfc1422" xsi:nil="true"/>
    <RecordNumber xmlns="344c6e69-c594-4ca4-b341-09ae9dfc14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6CE9BD59CD082647B767114CBA412EAB" ma:contentTypeVersion="5" ma:contentTypeDescription="Create a new Word Document" ma:contentTypeScope="" ma:versionID="643b5e7b13cd7450ab91e6f638c14216">
  <xsd:schema xmlns:xsd="http://www.w3.org/2001/XMLSchema" xmlns:xs="http://www.w3.org/2001/XMLSchema" xmlns:p="http://schemas.microsoft.com/office/2006/metadata/properties" xmlns:ns2="344c6e69-c594-4ca4-b341-09ae9dfc1422" targetNamespace="http://schemas.microsoft.com/office/2006/metadata/properties" ma:root="true" ma:fieldsID="ab8ab50b28b8ca7483fa7324da576145"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78EB9E5-8C16-426C-8844-5AE1FB2ABFE1}">
  <ds:schemaRefs>
    <ds:schemaRef ds:uri="http://schemas.microsoft.com/sharepoint/events"/>
  </ds:schemaRefs>
</ds:datastoreItem>
</file>

<file path=customXml/itemProps2.xml><?xml version="1.0" encoding="utf-8"?>
<ds:datastoreItem xmlns:ds="http://schemas.openxmlformats.org/officeDocument/2006/customXml" ds:itemID="{4ED65768-5A92-4514-B637-5E8BAF17B161}">
  <ds:schemaRefs>
    <ds:schemaRef ds:uri="http://schemas.microsoft.com/sharepoint/v3/contenttype/forms"/>
  </ds:schemaRefs>
</ds:datastoreItem>
</file>

<file path=customXml/itemProps3.xml><?xml version="1.0" encoding="utf-8"?>
<ds:datastoreItem xmlns:ds="http://schemas.openxmlformats.org/officeDocument/2006/customXml" ds:itemID="{AB609844-7AFC-4D1F-A0F8-E753A6866BFC}">
  <ds:schemaRefs>
    <ds:schemaRef ds:uri="http://schemas.microsoft.com/office/2006/metadata/properties"/>
    <ds:schemaRef ds:uri="http://schemas.microsoft.com/office/infopath/2007/PartnerControls"/>
    <ds:schemaRef ds:uri="344c6e69-c594-4ca4-b341-09ae9dfc1422"/>
  </ds:schemaRefs>
</ds:datastoreItem>
</file>

<file path=customXml/itemProps4.xml><?xml version="1.0" encoding="utf-8"?>
<ds:datastoreItem xmlns:ds="http://schemas.openxmlformats.org/officeDocument/2006/customXml" ds:itemID="{4B6A391E-0474-422C-A955-D2B9A372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6F4A72-F7C5-4DFF-8611-C7D3578E492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MOP10 - Doc_1 - Provisional Agenda</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MOP10 - Doc_1 - Provisional Agenda</dc:title>
  <dc:subject/>
  <dc:creator>Lew Young</dc:creator>
  <cp:keywords/>
  <dc:description/>
  <cp:lastModifiedBy>Lew Young</cp:lastModifiedBy>
  <cp:revision>2</cp:revision>
  <cp:lastPrinted>2018-10-15T02:30:00Z</cp:lastPrinted>
  <dcterms:created xsi:type="dcterms:W3CDTF">2018-12-01T05:44:00Z</dcterms:created>
  <dcterms:modified xsi:type="dcterms:W3CDTF">2018-12-01T05:44:00Z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0x0101009DB8618430E8D149BA674DA7B0E0C3F001006CE9BD59CD082647B767114CBA412EAB</vt:lpwstr>
  </property>
  <property fmtid="{D5CDD505-2E9C-101B-9397-08002B2CF9AE}" pid="3" name="RecordPoint_ActiveItemUniqueId">
    <vt:lpwstr>{3247cfe2-95f2-47b1-8338-0ef6e5405207}</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{8f8e95cd-75f6-408e-927c-77860946c209}</vt:lpwstr>
  </property>
  <property fmtid="{D5CDD505-2E9C-101B-9397-08002B2CF9AE}" pid="7" name="RecordPoint_ActiveItemWebId">
    <vt:lpwstr>{344c6e69-c594-4ca4-b341-09ae9dfc1422}</vt:lpwstr>
  </property>
</Properties>
</file>